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610B2" w14:textId="1E8BAD6F" w:rsidR="00983B97" w:rsidRDefault="00090083" w:rsidP="00DE012D">
      <w:pPr>
        <w:autoSpaceDE w:val="0"/>
        <w:autoSpaceDN w:val="0"/>
        <w:jc w:val="center"/>
        <w:rPr>
          <w:rFonts w:asciiTheme="minorEastAsia" w:hAnsiTheme="minorEastAsia"/>
          <w:b/>
          <w:szCs w:val="21"/>
        </w:rPr>
      </w:pPr>
      <w:bookmarkStart w:id="0" w:name="_GoBack"/>
      <w:bookmarkEnd w:id="0"/>
      <w:r w:rsidRPr="00D15D9B">
        <w:rPr>
          <w:rFonts w:asciiTheme="minorEastAsia" w:hAnsiTheme="minorEastAsia" w:hint="eastAsia"/>
          <w:b/>
          <w:szCs w:val="21"/>
        </w:rPr>
        <w:t>農業ITシステムで用いる</w:t>
      </w:r>
      <w:r w:rsidR="00E475E0">
        <w:rPr>
          <w:rFonts w:asciiTheme="minorEastAsia" w:hAnsiTheme="minorEastAsia" w:hint="eastAsia"/>
          <w:b/>
          <w:szCs w:val="21"/>
        </w:rPr>
        <w:t>畜産分野における名称・データ項目等</w:t>
      </w:r>
      <w:r w:rsidRPr="00D15D9B">
        <w:rPr>
          <w:rFonts w:asciiTheme="minorEastAsia" w:hAnsiTheme="minorEastAsia" w:hint="eastAsia"/>
          <w:b/>
          <w:szCs w:val="21"/>
        </w:rPr>
        <w:t>に関する</w:t>
      </w:r>
      <w:r w:rsidR="00A6014E">
        <w:rPr>
          <w:rFonts w:asciiTheme="minorEastAsia" w:hAnsiTheme="minorEastAsia" w:hint="eastAsia"/>
          <w:b/>
          <w:szCs w:val="21"/>
        </w:rPr>
        <w:t>情報</w:t>
      </w:r>
      <w:r w:rsidR="003521DC">
        <w:rPr>
          <w:rFonts w:asciiTheme="minorEastAsia" w:hAnsiTheme="minorEastAsia" w:hint="eastAsia"/>
          <w:b/>
          <w:szCs w:val="21"/>
        </w:rPr>
        <w:t>（</w:t>
      </w:r>
      <w:r w:rsidR="00B34CDF">
        <w:rPr>
          <w:rFonts w:asciiTheme="minorEastAsia" w:hAnsiTheme="minorEastAsia" w:hint="eastAsia"/>
          <w:b/>
          <w:szCs w:val="21"/>
        </w:rPr>
        <w:t>暫定</w:t>
      </w:r>
      <w:r w:rsidR="008B1C12">
        <w:rPr>
          <w:rFonts w:asciiTheme="minorEastAsia" w:hAnsiTheme="minorEastAsia" w:hint="eastAsia"/>
          <w:b/>
          <w:szCs w:val="21"/>
        </w:rPr>
        <w:t>版）</w:t>
      </w:r>
    </w:p>
    <w:p w14:paraId="1D28E971" w14:textId="77777777" w:rsidR="00B34CDF" w:rsidRPr="00D15D9B" w:rsidRDefault="00B34CDF" w:rsidP="00DE012D">
      <w:pPr>
        <w:autoSpaceDE w:val="0"/>
        <w:autoSpaceDN w:val="0"/>
        <w:jc w:val="center"/>
        <w:rPr>
          <w:rFonts w:asciiTheme="minorEastAsia" w:hAnsiTheme="minorEastAsia"/>
          <w:b/>
          <w:szCs w:val="21"/>
        </w:rPr>
      </w:pPr>
    </w:p>
    <w:p w14:paraId="15542157" w14:textId="77777777" w:rsidR="00B34CDF" w:rsidRPr="00B34CDF" w:rsidRDefault="00B34CDF" w:rsidP="00B34CDF">
      <w:pPr>
        <w:autoSpaceDE w:val="0"/>
        <w:autoSpaceDN w:val="0"/>
        <w:ind w:leftChars="2767" w:left="5811"/>
        <w:jc w:val="distribute"/>
        <w:rPr>
          <w:rFonts w:asciiTheme="minorEastAsia" w:hAnsiTheme="minorEastAsia"/>
          <w:color w:val="000000" w:themeColor="text1"/>
          <w:szCs w:val="21"/>
        </w:rPr>
      </w:pPr>
      <w:r w:rsidRPr="00B34CDF">
        <w:rPr>
          <w:rFonts w:ascii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14:anchorId="43F31A7C" wp14:editId="604BE4C8">
                <wp:simplePos x="0" y="0"/>
                <wp:positionH relativeFrom="column">
                  <wp:posOffset>3577590</wp:posOffset>
                </wp:positionH>
                <wp:positionV relativeFrom="paragraph">
                  <wp:posOffset>25400</wp:posOffset>
                </wp:positionV>
                <wp:extent cx="1938655" cy="619125"/>
                <wp:effectExtent l="0" t="0" r="23495" b="28575"/>
                <wp:wrapNone/>
                <wp:docPr id="3" name="大かっこ 3"/>
                <wp:cNvGraphicFramePr/>
                <a:graphic xmlns:a="http://schemas.openxmlformats.org/drawingml/2006/main">
                  <a:graphicData uri="http://schemas.microsoft.com/office/word/2010/wordprocessingShape">
                    <wps:wsp>
                      <wps:cNvSpPr/>
                      <wps:spPr>
                        <a:xfrm>
                          <a:off x="0" y="0"/>
                          <a:ext cx="1938655" cy="619125"/>
                        </a:xfrm>
                        <a:prstGeom prst="bracketPair">
                          <a:avLst>
                            <a:gd name="adj" fmla="val 582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772E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1.7pt;margin-top:2pt;width:152.6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IDlQIAAPkEAAAOAAAAZHJzL2Uyb0RvYy54bWysVM1uEzEQviPxDpbvdLNpU5KomypqVYRU&#10;tZFa1PPEa2cN/sN2sgm3njnyCCDxYBXvwdi7TcvPCZGDM/aMv5n5/M2enG61Ihvug7SmouXBgBJu&#10;mK2lWVX03e3FqzElIYKpQVnDK7rjgZ7OXr44ad2UD21jVc09QRATpq2raBOjmxZFYA3XEA6s4wad&#10;wnoNEbd+VdQeWkTXqhgOBsdFa33tvGU8BDw975x0lvGF4CxeCxF4JKqiWFvMq8/rMq3F7ASmKw+u&#10;kawvA/6hCg3SYNI91DlEIGsv/4DSknkbrIgHzOrCCiEZzz1gN+Xgt25uGnA894LkBLenKfw/WHa1&#10;WXgi64oeUmJA4xP9+Pb94f7zw/3Xh/sv5DAx1LowxcAbt/D9LqCZ2t0Kr9M/NkK2mdXdnlW+jYTh&#10;YTk5HB+PRpQw9B2Xk3I4SqDF023nQ3zDrSbJqOjSA/vA4wKkz5zC5jLETG7dlwj1e0qEVvhUG1Bk&#10;NB7mOhGyj0XrETRdNPZCKpXfWhnSVnQywiIIA1ScUBDR1A45CGZFCagVSpnFLnmwStbpdsIJu3Cm&#10;PMGcFUUR1ra9xS4pURAiOrD1/Ovb++VqKuccQtNdzq4+TJkEzbNYsdFETSK8ozhZS1vv8JG87dQb&#10;HLuQiHaJSRfgkQMUNo5gvMZFKIvt2d6ipLH+09/OUzyqCL2UtCh/7P3jGjzHXt4a1NekPDpK85I3&#10;R6PXQ9z4557lc49Z6zOLnJQ47I5lM8VH9WgKb/UdTuo8ZUUXGIa5O5b7zVnsxhJnnfH5PIfhjDiI&#10;l+bGsQSeeEo83m7vwLteLRFf4Mo+jkqvgE5fT7GdCObraIXcM9zx2tON85U12X8L0gA/3+eopy/W&#10;7CcAAAD//wMAUEsDBBQABgAIAAAAIQA0d3M03gAAAAkBAAAPAAAAZHJzL2Rvd25yZXYueG1sTI/L&#10;TsMwEEX3SPyDNUjsqJ3QhijEqRCPDQukFoS6dG0TR8TjYLtt+HuGFSxH9+jOue169iM72piGgBKK&#10;hQBmUQczYC/h7fXpqgaWskKjxoBWwrdNsO7Oz1rVmHDCjT1uc8+oBFOjJLicp4bzpJ31Ki3CZJGy&#10;jxC9ynTGnpuoTlTuR14KUXGvBqQPTk323ln9uT14CalITjy/xBLfi6/d+Pigd1hqKS8v5rtbYNnO&#10;+Q+GX31Sh46c9uGAJrFRwqq6XhIqYUmTKK+r+gbYnkBRrIB3Lf+/oPsBAAD//wMAUEsBAi0AFAAG&#10;AAgAAAAhALaDOJL+AAAA4QEAABMAAAAAAAAAAAAAAAAAAAAAAFtDb250ZW50X1R5cGVzXS54bWxQ&#10;SwECLQAUAAYACAAAACEAOP0h/9YAAACUAQAACwAAAAAAAAAAAAAAAAAvAQAAX3JlbHMvLnJlbHNQ&#10;SwECLQAUAAYACAAAACEAOEjyA5UCAAD5BAAADgAAAAAAAAAAAAAAAAAuAgAAZHJzL2Uyb0RvYy54&#10;bWxQSwECLQAUAAYACAAAACEANHdzNN4AAAAJAQAADwAAAAAAAAAAAAAAAADvBAAAZHJzL2Rvd25y&#10;ZXYueG1sUEsFBgAAAAAEAAQA8wAAAPoFAAAAAA==&#10;" adj="1258" strokecolor="windowText"/>
            </w:pict>
          </mc:Fallback>
        </mc:AlternateContent>
      </w:r>
      <w:r w:rsidRPr="00B34CDF">
        <w:rPr>
          <w:rFonts w:asciiTheme="minorEastAsia" w:hAnsiTheme="minorEastAsia" w:hint="eastAsia"/>
          <w:color w:val="000000" w:themeColor="text1"/>
          <w:szCs w:val="21"/>
        </w:rPr>
        <w:t>平成31年３月22日</w:t>
      </w:r>
    </w:p>
    <w:p w14:paraId="578FD534" w14:textId="77777777" w:rsidR="00B34CDF" w:rsidRPr="00B34CDF" w:rsidRDefault="00B34CDF" w:rsidP="00B34CDF">
      <w:pPr>
        <w:autoSpaceDE w:val="0"/>
        <w:autoSpaceDN w:val="0"/>
        <w:ind w:leftChars="2767" w:left="5811"/>
        <w:rPr>
          <w:rFonts w:asciiTheme="minorEastAsia" w:hAnsiTheme="minorEastAsia"/>
          <w:color w:val="000000" w:themeColor="text1"/>
          <w:szCs w:val="21"/>
        </w:rPr>
      </w:pPr>
      <w:r w:rsidRPr="00BE37D2">
        <w:rPr>
          <w:rFonts w:asciiTheme="minorEastAsia" w:hAnsiTheme="minorEastAsia" w:hint="eastAsia"/>
          <w:color w:val="000000" w:themeColor="text1"/>
          <w:spacing w:val="6"/>
          <w:w w:val="95"/>
          <w:kern w:val="0"/>
          <w:szCs w:val="21"/>
          <w:fitText w:val="2730" w:id="1935927040"/>
        </w:rPr>
        <w:t>官民データ活用推進基本計</w:t>
      </w:r>
      <w:r w:rsidRPr="00BE37D2">
        <w:rPr>
          <w:rFonts w:asciiTheme="minorEastAsia" w:hAnsiTheme="minorEastAsia" w:hint="eastAsia"/>
          <w:color w:val="000000" w:themeColor="text1"/>
          <w:spacing w:val="3"/>
          <w:w w:val="95"/>
          <w:kern w:val="0"/>
          <w:szCs w:val="21"/>
          <w:fitText w:val="2730" w:id="1935927040"/>
        </w:rPr>
        <w:t>画</w:t>
      </w:r>
      <w:r w:rsidRPr="00BE37D2">
        <w:rPr>
          <w:rFonts w:asciiTheme="minorEastAsia" w:hAnsiTheme="minorEastAsia" w:hint="eastAsia"/>
          <w:color w:val="000000" w:themeColor="text1"/>
          <w:spacing w:val="105"/>
          <w:kern w:val="0"/>
          <w:szCs w:val="21"/>
          <w:fitText w:val="2730" w:id="1935927041"/>
        </w:rPr>
        <w:t>実行委員会報</w:t>
      </w:r>
      <w:r w:rsidRPr="00BE37D2">
        <w:rPr>
          <w:rFonts w:asciiTheme="minorEastAsia" w:hAnsiTheme="minorEastAsia" w:hint="eastAsia"/>
          <w:color w:val="000000" w:themeColor="text1"/>
          <w:kern w:val="0"/>
          <w:szCs w:val="21"/>
          <w:fitText w:val="2730" w:id="1935927041"/>
        </w:rPr>
        <w:t>告</w:t>
      </w:r>
    </w:p>
    <w:p w14:paraId="625A1B07" w14:textId="4D88CAF0" w:rsidR="00135FCF" w:rsidRDefault="00135FCF" w:rsidP="00090083">
      <w:pPr>
        <w:autoSpaceDE w:val="0"/>
        <w:autoSpaceDN w:val="0"/>
        <w:rPr>
          <w:rFonts w:asciiTheme="minorEastAsia" w:hAnsiTheme="minorEastAsia"/>
          <w:szCs w:val="21"/>
        </w:rPr>
      </w:pPr>
    </w:p>
    <w:p w14:paraId="0CBB86F2" w14:textId="77777777" w:rsidR="000C3E86" w:rsidRDefault="000C3E86" w:rsidP="00090083">
      <w:pPr>
        <w:autoSpaceDE w:val="0"/>
        <w:autoSpaceDN w:val="0"/>
        <w:rPr>
          <w:rFonts w:asciiTheme="minorEastAsia" w:hAnsiTheme="minorEastAsia"/>
          <w:szCs w:val="21"/>
        </w:rPr>
      </w:pPr>
      <w:r>
        <w:rPr>
          <w:rFonts w:asciiTheme="minorEastAsia" w:hAnsiTheme="minorEastAsia" w:hint="eastAsia"/>
          <w:szCs w:val="21"/>
        </w:rPr>
        <w:t>改定履歴</w:t>
      </w:r>
    </w:p>
    <w:tbl>
      <w:tblPr>
        <w:tblStyle w:val="a3"/>
        <w:tblW w:w="0" w:type="auto"/>
        <w:tblInd w:w="108" w:type="dxa"/>
        <w:tblLook w:val="04A0" w:firstRow="1" w:lastRow="0" w:firstColumn="1" w:lastColumn="0" w:noHBand="0" w:noVBand="1"/>
      </w:tblPr>
      <w:tblGrid>
        <w:gridCol w:w="701"/>
        <w:gridCol w:w="2076"/>
        <w:gridCol w:w="5609"/>
      </w:tblGrid>
      <w:tr w:rsidR="00E21F5F" w:rsidRPr="00E21F5F" w14:paraId="206E0809" w14:textId="77777777" w:rsidTr="00E475E0">
        <w:tc>
          <w:tcPr>
            <w:tcW w:w="709" w:type="dxa"/>
          </w:tcPr>
          <w:p w14:paraId="5AC284DA" w14:textId="736F97AD" w:rsidR="00E21F5F" w:rsidRPr="00E21F5F" w:rsidRDefault="00E21F5F" w:rsidP="00E21F5F">
            <w:pPr>
              <w:autoSpaceDE w:val="0"/>
              <w:autoSpaceDN w:val="0"/>
              <w:jc w:val="center"/>
              <w:rPr>
                <w:rFonts w:asciiTheme="minorEastAsia" w:hAnsiTheme="minorEastAsia"/>
                <w:b/>
                <w:szCs w:val="21"/>
              </w:rPr>
            </w:pPr>
            <w:r w:rsidRPr="00E21F5F">
              <w:rPr>
                <w:rFonts w:asciiTheme="minorEastAsia" w:hAnsiTheme="minorEastAsia" w:hint="eastAsia"/>
                <w:b/>
                <w:szCs w:val="21"/>
              </w:rPr>
              <w:t>版</w:t>
            </w:r>
          </w:p>
        </w:tc>
        <w:tc>
          <w:tcPr>
            <w:tcW w:w="2126" w:type="dxa"/>
          </w:tcPr>
          <w:p w14:paraId="4B22DB1E" w14:textId="1B1ACB0D" w:rsidR="00E21F5F" w:rsidRPr="00E21F5F" w:rsidRDefault="00E21F5F" w:rsidP="00E21F5F">
            <w:pPr>
              <w:autoSpaceDE w:val="0"/>
              <w:autoSpaceDN w:val="0"/>
              <w:jc w:val="center"/>
              <w:rPr>
                <w:rFonts w:asciiTheme="minorEastAsia" w:hAnsiTheme="minorEastAsia"/>
                <w:b/>
                <w:szCs w:val="21"/>
              </w:rPr>
            </w:pPr>
            <w:r w:rsidRPr="00E21F5F">
              <w:rPr>
                <w:rFonts w:asciiTheme="minorEastAsia" w:hAnsiTheme="minorEastAsia" w:hint="eastAsia"/>
                <w:b/>
                <w:szCs w:val="21"/>
              </w:rPr>
              <w:t>更新日</w:t>
            </w:r>
          </w:p>
        </w:tc>
        <w:tc>
          <w:tcPr>
            <w:tcW w:w="5759" w:type="dxa"/>
          </w:tcPr>
          <w:p w14:paraId="133CD96E" w14:textId="6D7C6DBC" w:rsidR="00E21F5F" w:rsidRPr="00E21F5F" w:rsidRDefault="00E21F5F" w:rsidP="00E21F5F">
            <w:pPr>
              <w:autoSpaceDE w:val="0"/>
              <w:autoSpaceDN w:val="0"/>
              <w:jc w:val="center"/>
              <w:rPr>
                <w:rFonts w:asciiTheme="minorEastAsia" w:hAnsiTheme="minorEastAsia"/>
                <w:b/>
                <w:szCs w:val="21"/>
              </w:rPr>
            </w:pPr>
            <w:r w:rsidRPr="00E21F5F">
              <w:rPr>
                <w:rFonts w:asciiTheme="minorEastAsia" w:hAnsiTheme="minorEastAsia" w:hint="eastAsia"/>
                <w:b/>
                <w:szCs w:val="21"/>
              </w:rPr>
              <w:t>更新概要</w:t>
            </w:r>
          </w:p>
        </w:tc>
      </w:tr>
      <w:tr w:rsidR="000C3E86" w14:paraId="62175FD8" w14:textId="77777777" w:rsidTr="00E475E0">
        <w:tc>
          <w:tcPr>
            <w:tcW w:w="709" w:type="dxa"/>
          </w:tcPr>
          <w:p w14:paraId="38370827" w14:textId="3858890A" w:rsidR="000C3E86" w:rsidRDefault="00DA277D" w:rsidP="000C3E86">
            <w:pPr>
              <w:autoSpaceDE w:val="0"/>
              <w:autoSpaceDN w:val="0"/>
              <w:jc w:val="center"/>
              <w:rPr>
                <w:rFonts w:asciiTheme="minorEastAsia" w:hAnsiTheme="minorEastAsia"/>
                <w:szCs w:val="21"/>
              </w:rPr>
            </w:pPr>
            <w:r>
              <w:rPr>
                <w:rFonts w:asciiTheme="minorEastAsia" w:hAnsiTheme="minorEastAsia" w:hint="eastAsia"/>
                <w:szCs w:val="21"/>
              </w:rPr>
              <w:t>1</w:t>
            </w:r>
          </w:p>
        </w:tc>
        <w:tc>
          <w:tcPr>
            <w:tcW w:w="2126" w:type="dxa"/>
          </w:tcPr>
          <w:p w14:paraId="32409390" w14:textId="690BA2BB" w:rsidR="000C3E86" w:rsidRDefault="000C3E86" w:rsidP="00E475E0">
            <w:pPr>
              <w:autoSpaceDE w:val="0"/>
              <w:autoSpaceDN w:val="0"/>
              <w:rPr>
                <w:rFonts w:asciiTheme="minorEastAsia" w:hAnsiTheme="minorEastAsia"/>
                <w:szCs w:val="21"/>
              </w:rPr>
            </w:pPr>
            <w:r>
              <w:rPr>
                <w:rFonts w:asciiTheme="minorEastAsia" w:hAnsiTheme="minorEastAsia" w:hint="eastAsia"/>
                <w:szCs w:val="21"/>
              </w:rPr>
              <w:t>平成</w:t>
            </w:r>
            <w:r w:rsidR="00E475E0">
              <w:rPr>
                <w:rFonts w:asciiTheme="minorEastAsia" w:hAnsiTheme="minorEastAsia" w:hint="eastAsia"/>
                <w:szCs w:val="21"/>
              </w:rPr>
              <w:t>31</w:t>
            </w:r>
            <w:r>
              <w:rPr>
                <w:rFonts w:asciiTheme="minorEastAsia" w:hAnsiTheme="minorEastAsia" w:hint="eastAsia"/>
                <w:szCs w:val="21"/>
              </w:rPr>
              <w:t>年3月</w:t>
            </w:r>
            <w:r w:rsidR="00B34CDF">
              <w:rPr>
                <w:rFonts w:asciiTheme="minorEastAsia" w:hAnsiTheme="minorEastAsia" w:hint="eastAsia"/>
                <w:szCs w:val="21"/>
              </w:rPr>
              <w:t>22</w:t>
            </w:r>
            <w:r>
              <w:rPr>
                <w:rFonts w:asciiTheme="minorEastAsia" w:hAnsiTheme="minorEastAsia" w:hint="eastAsia"/>
                <w:szCs w:val="21"/>
              </w:rPr>
              <w:t>日</w:t>
            </w:r>
          </w:p>
        </w:tc>
        <w:tc>
          <w:tcPr>
            <w:tcW w:w="5759" w:type="dxa"/>
          </w:tcPr>
          <w:p w14:paraId="7269DB85" w14:textId="3630DE01" w:rsidR="000C3E86" w:rsidRDefault="000C3E86" w:rsidP="000C3E86">
            <w:pPr>
              <w:autoSpaceDE w:val="0"/>
              <w:autoSpaceDN w:val="0"/>
              <w:ind w:firstLineChars="100" w:firstLine="210"/>
              <w:rPr>
                <w:rFonts w:asciiTheme="minorEastAsia" w:hAnsiTheme="minorEastAsia"/>
                <w:szCs w:val="21"/>
              </w:rPr>
            </w:pPr>
            <w:r>
              <w:rPr>
                <w:rFonts w:asciiTheme="minorEastAsia" w:hAnsiTheme="minorEastAsia" w:hint="eastAsia"/>
                <w:szCs w:val="21"/>
              </w:rPr>
              <w:t>新規策定</w:t>
            </w:r>
          </w:p>
        </w:tc>
      </w:tr>
    </w:tbl>
    <w:p w14:paraId="687C62E9" w14:textId="62DB28DD" w:rsidR="003521DC" w:rsidRDefault="003521DC" w:rsidP="00090083">
      <w:pPr>
        <w:autoSpaceDE w:val="0"/>
        <w:autoSpaceDN w:val="0"/>
        <w:rPr>
          <w:rFonts w:asciiTheme="minorEastAsia" w:hAnsiTheme="minorEastAsia"/>
          <w:szCs w:val="21"/>
        </w:rPr>
      </w:pPr>
    </w:p>
    <w:p w14:paraId="169519BB" w14:textId="44C8F440" w:rsidR="00E475E0" w:rsidRDefault="00E475E0">
      <w:pPr>
        <w:widowControl/>
        <w:jc w:val="left"/>
        <w:rPr>
          <w:rFonts w:asciiTheme="minorEastAsia" w:hAnsiTheme="minorEastAsia"/>
          <w:szCs w:val="21"/>
        </w:rPr>
      </w:pPr>
      <w:r>
        <w:rPr>
          <w:rFonts w:asciiTheme="minorEastAsia" w:hAnsiTheme="minorEastAsia"/>
          <w:szCs w:val="21"/>
        </w:rPr>
        <w:br w:type="page"/>
      </w:r>
    </w:p>
    <w:p w14:paraId="118A4C11" w14:textId="77777777" w:rsidR="008968C0" w:rsidRPr="00D15D9B" w:rsidRDefault="00090083">
      <w:pPr>
        <w:rPr>
          <w:b/>
        </w:rPr>
      </w:pPr>
      <w:r w:rsidRPr="00D15D9B">
        <w:rPr>
          <w:rFonts w:hint="eastAsia"/>
          <w:b/>
        </w:rPr>
        <w:lastRenderedPageBreak/>
        <w:t>１．ガイドラインの目的等</w:t>
      </w:r>
    </w:p>
    <w:p w14:paraId="0194D091" w14:textId="77777777" w:rsidR="00090083" w:rsidRPr="000D2F63" w:rsidRDefault="00090083">
      <w:pPr>
        <w:rPr>
          <w:rFonts w:asciiTheme="minorEastAsia" w:hAnsiTheme="minorEastAsia"/>
          <w:b/>
        </w:rPr>
      </w:pPr>
      <w:r w:rsidRPr="000D2F63">
        <w:rPr>
          <w:rFonts w:hint="eastAsia"/>
          <w:b/>
        </w:rPr>
        <w:t xml:space="preserve">　</w:t>
      </w:r>
      <w:r w:rsidRPr="000D2F63">
        <w:rPr>
          <w:rFonts w:asciiTheme="minorEastAsia" w:hAnsiTheme="minorEastAsia" w:hint="eastAsia"/>
          <w:b/>
        </w:rPr>
        <w:t>1.1　背景</w:t>
      </w:r>
      <w:r w:rsidR="00470DCF" w:rsidRPr="000D2F63">
        <w:rPr>
          <w:rFonts w:asciiTheme="minorEastAsia" w:hAnsiTheme="minorEastAsia" w:hint="eastAsia"/>
          <w:b/>
        </w:rPr>
        <w:t>・目的</w:t>
      </w:r>
    </w:p>
    <w:p w14:paraId="5DC3162D" w14:textId="3C52E70C" w:rsidR="00374646" w:rsidRPr="000D2F63" w:rsidRDefault="00090083" w:rsidP="00374646">
      <w:pPr>
        <w:ind w:leftChars="100" w:left="210" w:firstLineChars="100" w:firstLine="210"/>
        <w:rPr>
          <w:rFonts w:asciiTheme="minorEastAsia" w:hAnsiTheme="minorEastAsia"/>
        </w:rPr>
      </w:pPr>
      <w:r w:rsidRPr="000D2F63">
        <w:rPr>
          <w:rFonts w:hint="eastAsia"/>
        </w:rPr>
        <w:t>我が国の農業分野においては、大規模経営体を中心に生産管理の効率化等の有力な手段として</w:t>
      </w:r>
      <w:r w:rsidRPr="000D2F63">
        <w:rPr>
          <w:rFonts w:asciiTheme="minorEastAsia" w:hAnsiTheme="minorEastAsia" w:hint="eastAsia"/>
        </w:rPr>
        <w:t>IT(Information Technology)の利活用が進みつつあ</w:t>
      </w:r>
      <w:r w:rsidR="0063089F">
        <w:rPr>
          <w:rFonts w:asciiTheme="minorEastAsia" w:hAnsiTheme="minorEastAsia" w:hint="eastAsia"/>
        </w:rPr>
        <w:t>り</w:t>
      </w:r>
      <w:r w:rsidR="0063089F">
        <w:rPr>
          <w:rFonts w:asciiTheme="minorEastAsia" w:hAnsiTheme="minorEastAsia"/>
        </w:rPr>
        <w:t>、それに</w:t>
      </w:r>
      <w:r w:rsidR="0063089F">
        <w:rPr>
          <w:rFonts w:asciiTheme="minorEastAsia" w:hAnsiTheme="minorEastAsia" w:hint="eastAsia"/>
        </w:rPr>
        <w:t>伴って</w:t>
      </w:r>
      <w:r w:rsidRPr="000D2F63">
        <w:rPr>
          <w:rFonts w:asciiTheme="minorEastAsia" w:hAnsiTheme="minorEastAsia" w:hint="eastAsia"/>
        </w:rPr>
        <w:t>、異なる農業ITシステム間でデータを共有・比較するなど、</w:t>
      </w:r>
      <w:r w:rsidR="0063089F">
        <w:rPr>
          <w:rFonts w:asciiTheme="minorEastAsia" w:hAnsiTheme="minorEastAsia" w:hint="eastAsia"/>
        </w:rPr>
        <w:t>いわゆる</w:t>
      </w:r>
      <w:r w:rsidRPr="000D2F63">
        <w:rPr>
          <w:rFonts w:asciiTheme="minorEastAsia" w:hAnsiTheme="minorEastAsia" w:hint="eastAsia"/>
        </w:rPr>
        <w:t>、農業情報の相互運用性</w:t>
      </w:r>
      <w:r w:rsidR="0063089F">
        <w:rPr>
          <w:rFonts w:asciiTheme="minorEastAsia" w:hAnsiTheme="minorEastAsia" w:hint="eastAsia"/>
        </w:rPr>
        <w:t>・</w:t>
      </w:r>
      <w:r w:rsidR="0063089F">
        <w:rPr>
          <w:rFonts w:asciiTheme="minorEastAsia" w:hAnsiTheme="minorEastAsia"/>
        </w:rPr>
        <w:t>可搬性</w:t>
      </w:r>
      <w:r w:rsidRPr="000D2F63">
        <w:rPr>
          <w:rFonts w:asciiTheme="minorEastAsia" w:hAnsiTheme="minorEastAsia" w:hint="eastAsia"/>
        </w:rPr>
        <w:t>の確保</w:t>
      </w:r>
      <w:r w:rsidR="0063089F">
        <w:rPr>
          <w:rFonts w:asciiTheme="minorEastAsia" w:hAnsiTheme="minorEastAsia" w:hint="eastAsia"/>
        </w:rPr>
        <w:t>に</w:t>
      </w:r>
      <w:r w:rsidR="0063089F">
        <w:rPr>
          <w:rFonts w:asciiTheme="minorEastAsia" w:hAnsiTheme="minorEastAsia"/>
        </w:rPr>
        <w:t>対するニーズが高まっているところである</w:t>
      </w:r>
      <w:r w:rsidRPr="000D2F63">
        <w:rPr>
          <w:rFonts w:asciiTheme="minorEastAsia" w:hAnsiTheme="minorEastAsia" w:hint="eastAsia"/>
        </w:rPr>
        <w:t>。</w:t>
      </w:r>
      <w:r w:rsidR="0063089F">
        <w:rPr>
          <w:rFonts w:asciiTheme="minorEastAsia" w:hAnsiTheme="minorEastAsia" w:hint="eastAsia"/>
        </w:rPr>
        <w:t>また</w:t>
      </w:r>
      <w:r w:rsidR="00AC6795" w:rsidRPr="000D2F63">
        <w:rPr>
          <w:rFonts w:asciiTheme="minorEastAsia" w:hAnsiTheme="minorEastAsia" w:hint="eastAsia"/>
        </w:rPr>
        <w:t>、農業情報の相互運用性</w:t>
      </w:r>
      <w:r w:rsidR="0063089F">
        <w:rPr>
          <w:rFonts w:asciiTheme="minorEastAsia" w:hAnsiTheme="minorEastAsia" w:hint="eastAsia"/>
        </w:rPr>
        <w:t>・</w:t>
      </w:r>
      <w:r w:rsidR="0063089F">
        <w:rPr>
          <w:rFonts w:asciiTheme="minorEastAsia" w:hAnsiTheme="minorEastAsia"/>
        </w:rPr>
        <w:t>可搬性</w:t>
      </w:r>
      <w:r w:rsidR="00AC6795" w:rsidRPr="000D2F63">
        <w:rPr>
          <w:rFonts w:asciiTheme="minorEastAsia" w:hAnsiTheme="minorEastAsia" w:hint="eastAsia"/>
        </w:rPr>
        <w:t>が確保されれば、農業ITシステムから得られた</w:t>
      </w:r>
      <w:r w:rsidR="004E39FA">
        <w:rPr>
          <w:rFonts w:asciiTheme="minorEastAsia" w:hAnsiTheme="minorEastAsia" w:hint="eastAsia"/>
        </w:rPr>
        <w:t>情報</w:t>
      </w:r>
      <w:r w:rsidR="00AC6795" w:rsidRPr="000D2F63">
        <w:rPr>
          <w:rFonts w:asciiTheme="minorEastAsia" w:hAnsiTheme="minorEastAsia" w:hint="eastAsia"/>
        </w:rPr>
        <w:t>をビッグデータ解析することにより、新サービスや新事業の創出につながること</w:t>
      </w:r>
      <w:r w:rsidR="0063089F">
        <w:rPr>
          <w:rFonts w:asciiTheme="minorEastAsia" w:hAnsiTheme="minorEastAsia" w:hint="eastAsia"/>
        </w:rPr>
        <w:t>も</w:t>
      </w:r>
      <w:r w:rsidR="00AC6795" w:rsidRPr="000D2F63">
        <w:rPr>
          <w:rFonts w:asciiTheme="minorEastAsia" w:hAnsiTheme="minorEastAsia" w:hint="eastAsia"/>
        </w:rPr>
        <w:t>期待されるところである。</w:t>
      </w:r>
    </w:p>
    <w:p w14:paraId="2036AB52" w14:textId="53A58621" w:rsidR="00AC6795" w:rsidRPr="000D2F63" w:rsidRDefault="00374646" w:rsidP="00374646">
      <w:pPr>
        <w:ind w:leftChars="100" w:left="210" w:firstLineChars="100" w:firstLine="210"/>
        <w:rPr>
          <w:rFonts w:asciiTheme="minorEastAsia" w:hAnsiTheme="minorEastAsia"/>
        </w:rPr>
      </w:pPr>
      <w:r w:rsidRPr="000D2F63">
        <w:rPr>
          <w:rFonts w:asciiTheme="minorEastAsia" w:hAnsiTheme="minorEastAsia" w:hint="eastAsia"/>
        </w:rPr>
        <w:t>以上のような状況を踏まえ、</w:t>
      </w:r>
      <w:r w:rsidR="00090083" w:rsidRPr="000D2F63">
        <w:rPr>
          <w:rFonts w:asciiTheme="minorEastAsia" w:hAnsiTheme="minorEastAsia" w:hint="eastAsia"/>
        </w:rPr>
        <w:t>農業情報の相互運用性</w:t>
      </w:r>
      <w:r w:rsidR="0063089F">
        <w:rPr>
          <w:rFonts w:asciiTheme="minorEastAsia" w:hAnsiTheme="minorEastAsia" w:hint="eastAsia"/>
        </w:rPr>
        <w:t>・</w:t>
      </w:r>
      <w:r w:rsidR="0063089F">
        <w:rPr>
          <w:rFonts w:asciiTheme="minorEastAsia" w:hAnsiTheme="minorEastAsia"/>
        </w:rPr>
        <w:t>可搬性</w:t>
      </w:r>
      <w:r w:rsidRPr="000D2F63">
        <w:rPr>
          <w:rFonts w:asciiTheme="minorEastAsia" w:hAnsiTheme="minorEastAsia" w:hint="eastAsia"/>
        </w:rPr>
        <w:t>の</w:t>
      </w:r>
      <w:r w:rsidR="00090083" w:rsidRPr="000D2F63">
        <w:rPr>
          <w:rFonts w:asciiTheme="minorEastAsia" w:hAnsiTheme="minorEastAsia" w:hint="eastAsia"/>
        </w:rPr>
        <w:t>確保を目的として、農業ITシステムの現状把握を行い、優先的に標準化に取り組むべきと考え</w:t>
      </w:r>
      <w:r w:rsidRPr="000D2F63">
        <w:rPr>
          <w:rFonts w:asciiTheme="minorEastAsia" w:hAnsiTheme="minorEastAsia" w:hint="eastAsia"/>
        </w:rPr>
        <w:t>られ</w:t>
      </w:r>
      <w:r w:rsidR="00090083" w:rsidRPr="000D2F63">
        <w:rPr>
          <w:rFonts w:asciiTheme="minorEastAsia" w:hAnsiTheme="minorEastAsia" w:hint="eastAsia"/>
        </w:rPr>
        <w:t>る項目</w:t>
      </w:r>
      <w:r w:rsidRPr="000D2F63">
        <w:rPr>
          <w:rFonts w:asciiTheme="minorEastAsia" w:hAnsiTheme="minorEastAsia" w:hint="eastAsia"/>
        </w:rPr>
        <w:t>として「</w:t>
      </w:r>
      <w:r w:rsidR="00E475E0">
        <w:rPr>
          <w:rFonts w:asciiTheme="minorEastAsia" w:hAnsiTheme="minorEastAsia" w:hint="eastAsia"/>
        </w:rPr>
        <w:t>畜産分野における名称・データ項目等</w:t>
      </w:r>
      <w:r w:rsidRPr="000D2F63">
        <w:rPr>
          <w:rFonts w:asciiTheme="minorEastAsia" w:hAnsiTheme="minorEastAsia" w:hint="eastAsia"/>
        </w:rPr>
        <w:t>」</w:t>
      </w:r>
      <w:r w:rsidR="00EF7256">
        <w:rPr>
          <w:rFonts w:asciiTheme="minorEastAsia" w:hAnsiTheme="minorEastAsia" w:hint="eastAsia"/>
        </w:rPr>
        <w:t>を抽出した（「農業情報創成</w:t>
      </w:r>
      <w:r w:rsidR="00090083" w:rsidRPr="000D2F63">
        <w:rPr>
          <w:rFonts w:asciiTheme="minorEastAsia" w:hAnsiTheme="minorEastAsia" w:hint="eastAsia"/>
        </w:rPr>
        <w:t>・流通促進戦略に係る</w:t>
      </w:r>
      <w:r w:rsidR="00B4265F">
        <w:rPr>
          <w:rFonts w:asciiTheme="minorEastAsia" w:hAnsiTheme="minorEastAsia" w:hint="eastAsia"/>
        </w:rPr>
        <w:t>標準化</w:t>
      </w:r>
      <w:r w:rsidR="00090083" w:rsidRPr="000D2F63">
        <w:rPr>
          <w:rFonts w:asciiTheme="minorEastAsia" w:hAnsiTheme="minorEastAsia" w:hint="eastAsia"/>
        </w:rPr>
        <w:t>ロードマップ」参照</w:t>
      </w:r>
      <w:r w:rsidRPr="000D2F63">
        <w:rPr>
          <w:rFonts w:asciiTheme="minorEastAsia" w:hAnsiTheme="minorEastAsia" w:hint="eastAsia"/>
        </w:rPr>
        <w:t>。</w:t>
      </w:r>
      <w:r w:rsidR="00090083" w:rsidRPr="000D2F63">
        <w:rPr>
          <w:rFonts w:asciiTheme="minorEastAsia" w:hAnsiTheme="minorEastAsia" w:hint="eastAsia"/>
        </w:rPr>
        <w:t>）</w:t>
      </w:r>
      <w:r w:rsidRPr="000D2F63">
        <w:rPr>
          <w:rFonts w:asciiTheme="minorEastAsia" w:hAnsiTheme="minorEastAsia" w:hint="eastAsia"/>
        </w:rPr>
        <w:t>。</w:t>
      </w:r>
    </w:p>
    <w:p w14:paraId="6C571CA3" w14:textId="10EEDC20" w:rsidR="00090083" w:rsidRPr="000D2F63" w:rsidRDefault="00090083" w:rsidP="00374646">
      <w:pPr>
        <w:ind w:leftChars="100" w:left="210" w:firstLineChars="100" w:firstLine="210"/>
        <w:rPr>
          <w:rFonts w:asciiTheme="minorEastAsia" w:hAnsiTheme="minorEastAsia"/>
        </w:rPr>
      </w:pPr>
      <w:r w:rsidRPr="000D2F63">
        <w:rPr>
          <w:rFonts w:asciiTheme="minorEastAsia" w:hAnsiTheme="minorEastAsia" w:hint="eastAsia"/>
        </w:rPr>
        <w:t>本ガイドラインは、国内の農業ITシステムで用いる</w:t>
      </w:r>
      <w:r w:rsidR="00E475E0">
        <w:rPr>
          <w:rFonts w:asciiTheme="minorEastAsia" w:hAnsiTheme="minorEastAsia" w:hint="eastAsia"/>
        </w:rPr>
        <w:t>畜産分野における名称・データ項目等</w:t>
      </w:r>
      <w:r w:rsidR="00374646" w:rsidRPr="000D2F63">
        <w:rPr>
          <w:rFonts w:asciiTheme="minorEastAsia" w:hAnsiTheme="minorEastAsia" w:hint="eastAsia"/>
        </w:rPr>
        <w:t>について規定するとともに、</w:t>
      </w:r>
      <w:r w:rsidRPr="000D2F63">
        <w:rPr>
          <w:rFonts w:asciiTheme="minorEastAsia" w:hAnsiTheme="minorEastAsia" w:hint="eastAsia"/>
        </w:rPr>
        <w:t>関連項目について</w:t>
      </w:r>
      <w:r w:rsidR="00374646" w:rsidRPr="000D2F63">
        <w:rPr>
          <w:rFonts w:asciiTheme="minorEastAsia" w:hAnsiTheme="minorEastAsia" w:hint="eastAsia"/>
        </w:rPr>
        <w:t>も参考情報として</w:t>
      </w:r>
      <w:r w:rsidRPr="000D2F63">
        <w:rPr>
          <w:rFonts w:asciiTheme="minorEastAsia" w:hAnsiTheme="minorEastAsia" w:hint="eastAsia"/>
        </w:rPr>
        <w:t>記述する</w:t>
      </w:r>
      <w:r w:rsidR="00374646" w:rsidRPr="000D2F63">
        <w:rPr>
          <w:rFonts w:asciiTheme="minorEastAsia" w:hAnsiTheme="minorEastAsia" w:hint="eastAsia"/>
        </w:rPr>
        <w:t>ものである</w:t>
      </w:r>
      <w:r w:rsidRPr="000D2F63">
        <w:rPr>
          <w:rFonts w:asciiTheme="minorEastAsia" w:hAnsiTheme="minorEastAsia" w:hint="eastAsia"/>
        </w:rPr>
        <w:t>。</w:t>
      </w:r>
    </w:p>
    <w:p w14:paraId="64F28DBA" w14:textId="77777777" w:rsidR="00090083" w:rsidRPr="000D2F63" w:rsidRDefault="00090083"/>
    <w:p w14:paraId="483403CB" w14:textId="57E94612" w:rsidR="00090083" w:rsidRPr="000D2F63" w:rsidRDefault="00090083">
      <w:pPr>
        <w:rPr>
          <w:rFonts w:asciiTheme="minorEastAsia" w:hAnsiTheme="minorEastAsia"/>
          <w:b/>
        </w:rPr>
      </w:pPr>
      <w:r w:rsidRPr="000D2F63">
        <w:rPr>
          <w:rFonts w:hint="eastAsia"/>
        </w:rPr>
        <w:t xml:space="preserve">　</w:t>
      </w:r>
      <w:r w:rsidRPr="000D2F63">
        <w:rPr>
          <w:rFonts w:asciiTheme="minorEastAsia" w:hAnsiTheme="minorEastAsia" w:hint="eastAsia"/>
          <w:b/>
        </w:rPr>
        <w:t xml:space="preserve">1.2　</w:t>
      </w:r>
      <w:r w:rsidR="00E475E0">
        <w:rPr>
          <w:rFonts w:asciiTheme="minorEastAsia" w:hAnsiTheme="minorEastAsia" w:hint="eastAsia"/>
          <w:b/>
        </w:rPr>
        <w:t>畜産分野における名称・データ項目等</w:t>
      </w:r>
      <w:r w:rsidRPr="000D2F63">
        <w:rPr>
          <w:rFonts w:asciiTheme="minorEastAsia" w:hAnsiTheme="minorEastAsia" w:hint="eastAsia"/>
          <w:b/>
        </w:rPr>
        <w:t>とは</w:t>
      </w:r>
    </w:p>
    <w:p w14:paraId="44B624F8" w14:textId="153A18E4" w:rsidR="006C282F" w:rsidRDefault="00E475E0" w:rsidP="00090083">
      <w:pPr>
        <w:ind w:leftChars="100" w:left="210" w:firstLineChars="100" w:firstLine="210"/>
      </w:pPr>
      <w:r w:rsidRPr="00E475E0">
        <w:rPr>
          <w:rFonts w:hint="eastAsia"/>
        </w:rPr>
        <w:t>畜産分野における名称・データ項目等</w:t>
      </w:r>
      <w:r w:rsidR="00090083" w:rsidRPr="000D2F63">
        <w:rPr>
          <w:rFonts w:hint="eastAsia"/>
        </w:rPr>
        <w:t>とは、</w:t>
      </w:r>
      <w:r w:rsidR="003C03F0" w:rsidRPr="000D2F63">
        <w:rPr>
          <w:rFonts w:hint="eastAsia"/>
        </w:rPr>
        <w:t>国内</w:t>
      </w:r>
      <w:r w:rsidR="003C03F0" w:rsidRPr="000D2F63">
        <w:t>の</w:t>
      </w:r>
      <w:r w:rsidR="003C03F0" w:rsidRPr="000D2F63">
        <w:rPr>
          <w:rFonts w:hint="eastAsia"/>
        </w:rPr>
        <w:t>農業</w:t>
      </w:r>
      <w:r w:rsidR="003C03F0" w:rsidRPr="000D2F63">
        <w:t>IT</w:t>
      </w:r>
      <w:r w:rsidR="003C03F0" w:rsidRPr="000D2F63">
        <w:t>システムで</w:t>
      </w:r>
      <w:r w:rsidR="003C03F0" w:rsidRPr="000D2F63">
        <w:rPr>
          <w:rFonts w:hint="eastAsia"/>
        </w:rPr>
        <w:t>用いる</w:t>
      </w:r>
      <w:r>
        <w:rPr>
          <w:rFonts w:hint="eastAsia"/>
        </w:rPr>
        <w:t>畜産分野</w:t>
      </w:r>
      <w:r w:rsidR="003C03F0" w:rsidRPr="000D2F63">
        <w:t>に関する用語として</w:t>
      </w:r>
      <w:r w:rsidR="003C03F0" w:rsidRPr="000D2F63">
        <w:rPr>
          <w:rFonts w:hint="eastAsia"/>
        </w:rPr>
        <w:t>、標準</w:t>
      </w:r>
      <w:r w:rsidR="003C03F0" w:rsidRPr="000D2F63">
        <w:t>として用いることが望ましい基本的な項目</w:t>
      </w:r>
      <w:r w:rsidR="003C03F0" w:rsidRPr="000D2F63">
        <w:rPr>
          <w:rFonts w:hint="eastAsia"/>
        </w:rPr>
        <w:t>の</w:t>
      </w:r>
      <w:r w:rsidR="003C03F0" w:rsidRPr="000D2F63">
        <w:t>こと</w:t>
      </w:r>
      <w:r w:rsidR="00374646" w:rsidRPr="000D2F63">
        <w:rPr>
          <w:rFonts w:hint="eastAsia"/>
        </w:rPr>
        <w:t>をいう。</w:t>
      </w:r>
      <w:r w:rsidR="006C282F">
        <w:rPr>
          <w:rFonts w:hint="eastAsia"/>
        </w:rPr>
        <w:t>例えば、家畜の個体情報、疾病・投薬管理、飼料の成分等の項目である。</w:t>
      </w:r>
    </w:p>
    <w:p w14:paraId="39BC5CF3" w14:textId="77777777" w:rsidR="00090083" w:rsidRPr="000D2F63" w:rsidRDefault="00090083"/>
    <w:p w14:paraId="0A46AEB2" w14:textId="60C81D75" w:rsidR="00090083" w:rsidRPr="000D2F63" w:rsidRDefault="00090083">
      <w:pPr>
        <w:rPr>
          <w:rFonts w:asciiTheme="minorEastAsia" w:hAnsiTheme="minorEastAsia"/>
          <w:b/>
        </w:rPr>
      </w:pPr>
      <w:r w:rsidRPr="000D2F63">
        <w:rPr>
          <w:rFonts w:hint="eastAsia"/>
        </w:rPr>
        <w:t xml:space="preserve">　</w:t>
      </w:r>
      <w:r w:rsidRPr="000D2F63">
        <w:rPr>
          <w:rFonts w:asciiTheme="minorEastAsia" w:hAnsiTheme="minorEastAsia" w:hint="eastAsia"/>
          <w:b/>
        </w:rPr>
        <w:t xml:space="preserve">1.3　</w:t>
      </w:r>
      <w:r w:rsidR="006C282F">
        <w:rPr>
          <w:rFonts w:asciiTheme="minorEastAsia" w:hAnsiTheme="minorEastAsia" w:hint="eastAsia"/>
          <w:b/>
        </w:rPr>
        <w:t>畜産分野における名称・データ項目等</w:t>
      </w:r>
      <w:r w:rsidR="000D2F63" w:rsidRPr="000D2F63">
        <w:rPr>
          <w:rFonts w:asciiTheme="minorEastAsia" w:hAnsiTheme="minorEastAsia"/>
          <w:b/>
        </w:rPr>
        <w:t>の</w:t>
      </w:r>
      <w:r w:rsidRPr="000D2F63">
        <w:rPr>
          <w:rFonts w:asciiTheme="minorEastAsia" w:hAnsiTheme="minorEastAsia" w:hint="eastAsia"/>
          <w:b/>
        </w:rPr>
        <w:t>標準化の意義</w:t>
      </w:r>
    </w:p>
    <w:p w14:paraId="14903DBD" w14:textId="7A072E4E" w:rsidR="000D2F63" w:rsidRPr="000D2F63" w:rsidRDefault="006C282F" w:rsidP="000D2F63">
      <w:pPr>
        <w:ind w:leftChars="100" w:left="210" w:firstLineChars="102" w:firstLine="214"/>
        <w:rPr>
          <w:rFonts w:asciiTheme="minorEastAsia" w:hAnsiTheme="minorEastAsia"/>
        </w:rPr>
      </w:pPr>
      <w:r>
        <w:rPr>
          <w:rFonts w:asciiTheme="minorEastAsia" w:hAnsiTheme="minorEastAsia" w:hint="eastAsia"/>
        </w:rPr>
        <w:t>飼養管理や飼料生産に係る</w:t>
      </w:r>
      <w:r w:rsidR="000D2F63" w:rsidRPr="000D2F63">
        <w:rPr>
          <w:rFonts w:asciiTheme="minorEastAsia" w:hAnsiTheme="minorEastAsia" w:hint="eastAsia"/>
        </w:rPr>
        <w:t>情報の記録・管理等を行う多種多様な農業IT</w:t>
      </w:r>
      <w:r>
        <w:rPr>
          <w:rFonts w:asciiTheme="minorEastAsia" w:hAnsiTheme="minorEastAsia" w:hint="eastAsia"/>
        </w:rPr>
        <w:t>システムで使用される</w:t>
      </w:r>
      <w:r w:rsidR="000B02AE">
        <w:rPr>
          <w:rFonts w:asciiTheme="minorEastAsia" w:hAnsiTheme="minorEastAsia" w:hint="eastAsia"/>
        </w:rPr>
        <w:t>畜産分野に係る名称・データ項目等</w:t>
      </w:r>
      <w:r w:rsidR="000D2F63" w:rsidRPr="000D2F63">
        <w:rPr>
          <w:rFonts w:asciiTheme="minorEastAsia" w:hAnsiTheme="minorEastAsia" w:hint="eastAsia"/>
        </w:rPr>
        <w:t>に関しては、各農業ITベンダー間で用語の標準化がなされておらず、生産者が個々に入力・作成している状況であり、同じシステムであってもユーザ間で名称</w:t>
      </w:r>
      <w:r w:rsidR="000D2F63" w:rsidRPr="000D2F63">
        <w:rPr>
          <w:rFonts w:asciiTheme="minorEastAsia" w:hAnsiTheme="minorEastAsia"/>
        </w:rPr>
        <w:t>・</w:t>
      </w:r>
      <w:r w:rsidR="000D2F63" w:rsidRPr="000D2F63">
        <w:rPr>
          <w:rFonts w:asciiTheme="minorEastAsia" w:hAnsiTheme="minorEastAsia" w:hint="eastAsia"/>
        </w:rPr>
        <w:t>定義</w:t>
      </w:r>
      <w:r w:rsidR="008B1C12">
        <w:rPr>
          <w:rFonts w:asciiTheme="minorEastAsia" w:hAnsiTheme="minorEastAsia" w:hint="eastAsia"/>
        </w:rPr>
        <w:t>が異なることから互換性が十分に確保できていない。また、同一の</w:t>
      </w:r>
      <w:r w:rsidR="000B02AE">
        <w:rPr>
          <w:rFonts w:asciiTheme="minorEastAsia" w:hAnsiTheme="minorEastAsia" w:hint="eastAsia"/>
        </w:rPr>
        <w:t>飼養内容</w:t>
      </w:r>
      <w:r w:rsidR="008B1C12">
        <w:rPr>
          <w:rFonts w:asciiTheme="minorEastAsia" w:hAnsiTheme="minorEastAsia" w:hint="eastAsia"/>
        </w:rPr>
        <w:t>を示す場合であっても</w:t>
      </w:r>
      <w:r w:rsidR="000D2F63" w:rsidRPr="000D2F63">
        <w:rPr>
          <w:rFonts w:asciiTheme="minorEastAsia" w:hAnsiTheme="minorEastAsia" w:hint="eastAsia"/>
        </w:rPr>
        <w:t>表現が異なる場合も存在する。</w:t>
      </w:r>
    </w:p>
    <w:p w14:paraId="581BD5FA" w14:textId="6F9BBA51" w:rsidR="000D2F63" w:rsidRPr="000D2F63" w:rsidRDefault="000B02AE" w:rsidP="000D2F63">
      <w:pPr>
        <w:ind w:leftChars="100" w:left="210" w:firstLineChars="102" w:firstLine="214"/>
        <w:rPr>
          <w:rFonts w:asciiTheme="minorEastAsia" w:hAnsiTheme="minorEastAsia"/>
        </w:rPr>
      </w:pPr>
      <w:r>
        <w:rPr>
          <w:rFonts w:asciiTheme="minorEastAsia" w:hAnsiTheme="minorEastAsia" w:hint="eastAsia"/>
        </w:rPr>
        <w:t>そこで、畜産分野における名称・データ項目等の用語</w:t>
      </w:r>
      <w:r w:rsidR="000D2F63" w:rsidRPr="000D2F63">
        <w:rPr>
          <w:rFonts w:asciiTheme="minorEastAsia" w:hAnsiTheme="minorEastAsia" w:hint="eastAsia"/>
        </w:rPr>
        <w:t>について、標準として用いることが望ましい基本的な用語をガイドラインとして示すとともに、これを普及することによ</w:t>
      </w:r>
      <w:r w:rsidR="003A3AB8">
        <w:rPr>
          <w:rFonts w:asciiTheme="minorEastAsia" w:hAnsiTheme="minorEastAsia" w:hint="eastAsia"/>
        </w:rPr>
        <w:t>り、</w:t>
      </w:r>
      <w:r>
        <w:rPr>
          <w:rFonts w:asciiTheme="minorEastAsia" w:hAnsiTheme="minorEastAsia" w:hint="eastAsia"/>
        </w:rPr>
        <w:t>畜産分野における名称・データ項目等の</w:t>
      </w:r>
      <w:r w:rsidR="000D2F63" w:rsidRPr="000D2F63">
        <w:rPr>
          <w:rFonts w:asciiTheme="minorEastAsia" w:hAnsiTheme="minorEastAsia" w:hint="eastAsia"/>
        </w:rPr>
        <w:t>情報の相互運用性等の確保に</w:t>
      </w:r>
      <w:r w:rsidR="000D2F63" w:rsidRPr="000D2F63">
        <w:rPr>
          <w:rFonts w:asciiTheme="minorEastAsia" w:hAnsiTheme="minorEastAsia"/>
        </w:rPr>
        <w:t>寄与していくものと考えられる</w:t>
      </w:r>
      <w:r w:rsidR="000D2F63" w:rsidRPr="000D2F63">
        <w:rPr>
          <w:rFonts w:asciiTheme="minorEastAsia" w:hAnsiTheme="minorEastAsia" w:hint="eastAsia"/>
        </w:rPr>
        <w:t>。</w:t>
      </w:r>
    </w:p>
    <w:p w14:paraId="59B62D2E" w14:textId="77777777" w:rsidR="00090083" w:rsidRDefault="00090083">
      <w:pPr>
        <w:rPr>
          <w:rFonts w:asciiTheme="minorEastAsia" w:hAnsiTheme="minorEastAsia"/>
        </w:rPr>
      </w:pPr>
    </w:p>
    <w:p w14:paraId="3CF0118E" w14:textId="77777777" w:rsidR="00090083" w:rsidRPr="000D2F63" w:rsidRDefault="00090083">
      <w:pPr>
        <w:rPr>
          <w:rFonts w:asciiTheme="minorEastAsia" w:hAnsiTheme="minorEastAsia"/>
          <w:b/>
        </w:rPr>
      </w:pPr>
      <w:r w:rsidRPr="000D2F63">
        <w:rPr>
          <w:rFonts w:asciiTheme="minorEastAsia" w:hAnsiTheme="minorEastAsia" w:hint="eastAsia"/>
        </w:rPr>
        <w:t xml:space="preserve">　</w:t>
      </w:r>
      <w:r w:rsidRPr="000D2F63">
        <w:rPr>
          <w:rFonts w:asciiTheme="minorEastAsia" w:hAnsiTheme="minorEastAsia" w:hint="eastAsia"/>
          <w:b/>
        </w:rPr>
        <w:t>1.4</w:t>
      </w:r>
      <w:r w:rsidR="00117100" w:rsidRPr="000D2F63">
        <w:rPr>
          <w:rFonts w:asciiTheme="minorEastAsia" w:hAnsiTheme="minorEastAsia" w:hint="eastAsia"/>
          <w:b/>
        </w:rPr>
        <w:t xml:space="preserve">　</w:t>
      </w:r>
      <w:r w:rsidRPr="000D2F63">
        <w:rPr>
          <w:rFonts w:asciiTheme="minorEastAsia" w:hAnsiTheme="minorEastAsia" w:hint="eastAsia"/>
          <w:b/>
        </w:rPr>
        <w:t>ガイドラインの対象範囲</w:t>
      </w:r>
    </w:p>
    <w:p w14:paraId="60DE583D" w14:textId="01E5BF59" w:rsidR="00090083" w:rsidRPr="000B02AE" w:rsidRDefault="00CE4306" w:rsidP="000B02AE">
      <w:pPr>
        <w:ind w:leftChars="100" w:left="210" w:firstLineChars="100" w:firstLine="210"/>
      </w:pPr>
      <w:r w:rsidRPr="000B02AE">
        <w:rPr>
          <w:rFonts w:hint="eastAsia"/>
        </w:rPr>
        <w:t>本ガイドラインでは、</w:t>
      </w:r>
      <w:r w:rsidR="00090083" w:rsidRPr="000B02AE">
        <w:rPr>
          <w:rFonts w:hint="eastAsia"/>
        </w:rPr>
        <w:t>農業</w:t>
      </w:r>
      <w:r w:rsidR="00090083" w:rsidRPr="000B02AE">
        <w:rPr>
          <w:rFonts w:hint="eastAsia"/>
        </w:rPr>
        <w:t>IT</w:t>
      </w:r>
      <w:r w:rsidRPr="000B02AE">
        <w:rPr>
          <w:rFonts w:hint="eastAsia"/>
        </w:rPr>
        <w:t>ベンダー</w:t>
      </w:r>
      <w:r w:rsidR="00090083" w:rsidRPr="000B02AE">
        <w:rPr>
          <w:rFonts w:hint="eastAsia"/>
        </w:rPr>
        <w:t>が</w:t>
      </w:r>
      <w:r w:rsidR="00C31474" w:rsidRPr="000B02AE">
        <w:rPr>
          <w:rFonts w:hint="eastAsia"/>
        </w:rPr>
        <w:t>生産者</w:t>
      </w:r>
      <w:r w:rsidR="00090083" w:rsidRPr="000B02AE">
        <w:rPr>
          <w:rFonts w:hint="eastAsia"/>
        </w:rPr>
        <w:t>向けに提供する</w:t>
      </w:r>
      <w:r w:rsidR="00C31474" w:rsidRPr="000B02AE">
        <w:rPr>
          <w:rFonts w:hint="eastAsia"/>
        </w:rPr>
        <w:t>農業</w:t>
      </w:r>
      <w:r w:rsidR="00090083" w:rsidRPr="000B02AE">
        <w:rPr>
          <w:rFonts w:hint="eastAsia"/>
        </w:rPr>
        <w:t>IT</w:t>
      </w:r>
      <w:r w:rsidR="00090083" w:rsidRPr="000B02AE">
        <w:rPr>
          <w:rFonts w:hint="eastAsia"/>
        </w:rPr>
        <w:t>システムで</w:t>
      </w:r>
      <w:r w:rsidR="00A33A16" w:rsidRPr="000B02AE">
        <w:rPr>
          <w:rFonts w:hint="eastAsia"/>
        </w:rPr>
        <w:t>用いる</w:t>
      </w:r>
      <w:r w:rsidR="000B02AE" w:rsidRPr="000B02AE">
        <w:rPr>
          <w:rFonts w:hint="eastAsia"/>
        </w:rPr>
        <w:t>畜産分野における名称・データ項目等</w:t>
      </w:r>
      <w:r w:rsidR="000D2F63" w:rsidRPr="000B02AE">
        <w:t>を</w:t>
      </w:r>
      <w:r w:rsidRPr="000B02AE">
        <w:rPr>
          <w:rFonts w:hint="eastAsia"/>
        </w:rPr>
        <w:t>対象とする。</w:t>
      </w:r>
    </w:p>
    <w:p w14:paraId="559D350D" w14:textId="22C5E462" w:rsidR="000B02AE" w:rsidRPr="000B02AE" w:rsidRDefault="000B02AE" w:rsidP="000B02AE">
      <w:pPr>
        <w:ind w:leftChars="100" w:left="210" w:firstLineChars="100" w:firstLine="210"/>
        <w:rPr>
          <w:rFonts w:asciiTheme="minorEastAsia" w:hAnsiTheme="minorEastAsia"/>
        </w:rPr>
      </w:pPr>
      <w:r>
        <w:rPr>
          <w:rFonts w:hint="eastAsia"/>
        </w:rPr>
        <w:t>畜産分野において活用されている名称・データ項目等は多岐に亘ることから、本版では、牛の飼養管理や</w:t>
      </w:r>
      <w:r w:rsidR="00EC60C9">
        <w:rPr>
          <w:rFonts w:hint="eastAsia"/>
        </w:rPr>
        <w:t>配合</w:t>
      </w:r>
      <w:r>
        <w:rPr>
          <w:rFonts w:hint="eastAsia"/>
        </w:rPr>
        <w:t>飼料</w:t>
      </w:r>
      <w:r w:rsidR="00EC60C9">
        <w:rPr>
          <w:rFonts w:hint="eastAsia"/>
        </w:rPr>
        <w:t>の</w:t>
      </w:r>
      <w:r>
        <w:rPr>
          <w:rFonts w:hint="eastAsia"/>
        </w:rPr>
        <w:t>生産に係る名称・データ項目等を対象としている。</w:t>
      </w:r>
    </w:p>
    <w:p w14:paraId="60E2E9B1" w14:textId="77777777" w:rsidR="003521DC" w:rsidRPr="000D2F63" w:rsidRDefault="003521DC" w:rsidP="00090083">
      <w:pPr>
        <w:ind w:left="210" w:hangingChars="100" w:hanging="210"/>
        <w:rPr>
          <w:rFonts w:asciiTheme="minorEastAsia" w:hAnsiTheme="minorEastAsia"/>
        </w:rPr>
      </w:pPr>
    </w:p>
    <w:p w14:paraId="16A1C923" w14:textId="77777777" w:rsidR="00090083" w:rsidRPr="000D2F63" w:rsidRDefault="00090083">
      <w:pPr>
        <w:rPr>
          <w:rFonts w:asciiTheme="minorEastAsia" w:hAnsiTheme="minorEastAsia"/>
          <w:b/>
        </w:rPr>
      </w:pPr>
      <w:r w:rsidRPr="000D2F63">
        <w:rPr>
          <w:rFonts w:asciiTheme="minorEastAsia" w:hAnsiTheme="minorEastAsia" w:hint="eastAsia"/>
          <w:b/>
        </w:rPr>
        <w:t xml:space="preserve">　1.5</w:t>
      </w:r>
      <w:r w:rsidR="00117100" w:rsidRPr="000D2F63">
        <w:rPr>
          <w:rFonts w:asciiTheme="minorEastAsia" w:hAnsiTheme="minorEastAsia" w:hint="eastAsia"/>
          <w:b/>
        </w:rPr>
        <w:t xml:space="preserve">　</w:t>
      </w:r>
      <w:r w:rsidRPr="000D2F63">
        <w:rPr>
          <w:rFonts w:asciiTheme="minorEastAsia" w:hAnsiTheme="minorEastAsia" w:hint="eastAsia"/>
          <w:b/>
        </w:rPr>
        <w:t>ガイドラインの位置付け</w:t>
      </w:r>
    </w:p>
    <w:p w14:paraId="09F9E626" w14:textId="7E83EF6A" w:rsidR="000D2F63" w:rsidRPr="000B02AE" w:rsidRDefault="003521DC" w:rsidP="000B02AE">
      <w:pPr>
        <w:ind w:leftChars="100" w:left="210" w:firstLineChars="100" w:firstLine="210"/>
      </w:pPr>
      <w:r w:rsidRPr="000B02AE">
        <w:rPr>
          <w:rFonts w:hint="eastAsia"/>
        </w:rPr>
        <w:t>本ガイドラインは、</w:t>
      </w:r>
      <w:r w:rsidR="000B02AE" w:rsidRPr="000B02AE">
        <w:rPr>
          <w:rFonts w:hint="eastAsia"/>
        </w:rPr>
        <w:t>第</w:t>
      </w:r>
      <w:r w:rsidR="000B02AE" w:rsidRPr="000B02AE">
        <w:rPr>
          <w:rFonts w:hint="eastAsia"/>
        </w:rPr>
        <w:t>1</w:t>
      </w:r>
      <w:r w:rsidR="000B02AE" w:rsidRPr="000B02AE">
        <w:rPr>
          <w:rFonts w:hint="eastAsia"/>
        </w:rPr>
        <w:t>版として設定したものであり、今後、有識者の意見等を踏まえ</w:t>
      </w:r>
      <w:r w:rsidR="000B02AE" w:rsidRPr="000B02AE">
        <w:rPr>
          <w:rFonts w:hint="eastAsia"/>
        </w:rPr>
        <w:lastRenderedPageBreak/>
        <w:t>て改善を図る。</w:t>
      </w:r>
    </w:p>
    <w:p w14:paraId="73BF66BD" w14:textId="77777777" w:rsidR="00575812" w:rsidRPr="000D2F63" w:rsidRDefault="00575812">
      <w:pPr>
        <w:rPr>
          <w:rFonts w:asciiTheme="minorEastAsia" w:hAnsiTheme="minorEastAsia"/>
        </w:rPr>
      </w:pPr>
    </w:p>
    <w:p w14:paraId="542CD8A8" w14:textId="293E3EA8" w:rsidR="00090083" w:rsidRDefault="00E21F5F">
      <w:pPr>
        <w:rPr>
          <w:rFonts w:asciiTheme="minorEastAsia" w:hAnsiTheme="minorEastAsia"/>
          <w:b/>
        </w:rPr>
      </w:pPr>
      <w:r>
        <w:rPr>
          <w:rFonts w:asciiTheme="minorEastAsia" w:hAnsiTheme="minorEastAsia" w:hint="eastAsia"/>
          <w:b/>
        </w:rPr>
        <w:t>２．</w:t>
      </w:r>
      <w:r w:rsidR="000B02AE" w:rsidRPr="000B02AE">
        <w:rPr>
          <w:rFonts w:asciiTheme="minorEastAsia" w:hAnsiTheme="minorEastAsia" w:hint="eastAsia"/>
          <w:b/>
        </w:rPr>
        <w:t>畜産分野における名称・データ項目等</w:t>
      </w:r>
      <w:r w:rsidR="00A538FB" w:rsidRPr="000D2F63">
        <w:rPr>
          <w:rFonts w:asciiTheme="minorEastAsia" w:hAnsiTheme="minorEastAsia" w:hint="eastAsia"/>
          <w:b/>
        </w:rPr>
        <w:t>に関するガイドライン</w:t>
      </w:r>
    </w:p>
    <w:p w14:paraId="1C60925B" w14:textId="25ECA026" w:rsidR="00575812" w:rsidRDefault="00575812" w:rsidP="00575812">
      <w:pPr>
        <w:ind w:firstLineChars="100" w:firstLine="211"/>
        <w:rPr>
          <w:rFonts w:asciiTheme="minorEastAsia" w:hAnsiTheme="minorEastAsia"/>
          <w:b/>
        </w:rPr>
      </w:pPr>
      <w:r w:rsidRPr="00545C90">
        <w:rPr>
          <w:rFonts w:asciiTheme="minorEastAsia" w:hAnsiTheme="minorEastAsia" w:hint="eastAsia"/>
          <w:b/>
        </w:rPr>
        <w:t>2.1</w:t>
      </w:r>
      <w:r>
        <w:rPr>
          <w:rFonts w:asciiTheme="minorEastAsia" w:hAnsiTheme="minorEastAsia" w:hint="eastAsia"/>
          <w:b/>
        </w:rPr>
        <w:t xml:space="preserve">　</w:t>
      </w:r>
      <w:r w:rsidR="000B02AE" w:rsidRPr="000B02AE">
        <w:rPr>
          <w:rFonts w:asciiTheme="minorEastAsia" w:hAnsiTheme="minorEastAsia" w:hint="eastAsia"/>
          <w:b/>
        </w:rPr>
        <w:t>畜産分野における名称・データ項目等</w:t>
      </w:r>
      <w:r w:rsidRPr="00545C90">
        <w:rPr>
          <w:rFonts w:asciiTheme="minorEastAsia" w:hAnsiTheme="minorEastAsia" w:hint="eastAsia"/>
          <w:b/>
        </w:rPr>
        <w:t>の整理</w:t>
      </w:r>
    </w:p>
    <w:p w14:paraId="7E5216B8" w14:textId="54CAA72D" w:rsidR="00E4359B" w:rsidRDefault="00E4359B" w:rsidP="00E4359B">
      <w:pPr>
        <w:ind w:leftChars="250" w:left="525" w:firstLineChars="100" w:firstLine="210"/>
        <w:rPr>
          <w:rFonts w:asciiTheme="minorEastAsia" w:hAnsiTheme="minorEastAsia"/>
        </w:rPr>
      </w:pPr>
      <w:r>
        <w:rPr>
          <w:rFonts w:asciiTheme="minorEastAsia" w:hAnsiTheme="minorEastAsia" w:hint="eastAsia"/>
        </w:rPr>
        <w:t>生産者が</w:t>
      </w:r>
      <w:r>
        <w:rPr>
          <w:rFonts w:hint="eastAsia"/>
        </w:rPr>
        <w:t>牛の飼養管理や配合飼料の生産に係り</w:t>
      </w:r>
      <w:r>
        <w:rPr>
          <w:rFonts w:asciiTheme="minorEastAsia" w:hAnsiTheme="minorEastAsia" w:hint="eastAsia"/>
        </w:rPr>
        <w:t>使用している</w:t>
      </w:r>
      <w:r w:rsidR="00661789">
        <w:rPr>
          <w:rFonts w:asciiTheme="minorEastAsia" w:hAnsiTheme="minorEastAsia" w:hint="eastAsia"/>
        </w:rPr>
        <w:t>センサーによる測定項目、牛群検定情報、授精・診療情報、飼料分析情報</w:t>
      </w:r>
      <w:r>
        <w:rPr>
          <w:rFonts w:asciiTheme="minorEastAsia" w:hAnsiTheme="minorEastAsia" w:hint="eastAsia"/>
        </w:rPr>
        <w:t>等を参考として、整理した。</w:t>
      </w:r>
    </w:p>
    <w:p w14:paraId="573A9AD1" w14:textId="77777777" w:rsidR="00E4359B" w:rsidRPr="00E4359B" w:rsidRDefault="00E4359B" w:rsidP="00575812">
      <w:pPr>
        <w:ind w:firstLineChars="100" w:firstLine="211"/>
        <w:rPr>
          <w:rFonts w:asciiTheme="minorEastAsia" w:hAnsiTheme="minorEastAsia"/>
          <w:b/>
        </w:rPr>
      </w:pPr>
    </w:p>
    <w:p w14:paraId="3F08430D" w14:textId="503F4241" w:rsidR="00FE3FA8" w:rsidRDefault="00FE3FA8">
      <w:pPr>
        <w:rPr>
          <w:rFonts w:asciiTheme="minorEastAsia" w:hAnsiTheme="minorEastAsia"/>
          <w:b/>
          <w:u w:val="single"/>
        </w:rPr>
      </w:pPr>
      <w:r>
        <w:rPr>
          <w:rFonts w:asciiTheme="minorEastAsia" w:hAnsiTheme="minorEastAsia" w:hint="eastAsia"/>
          <w:b/>
        </w:rPr>
        <w:t xml:space="preserve">　 </w:t>
      </w:r>
      <w:r w:rsidRPr="00FE3FA8">
        <w:rPr>
          <w:rFonts w:asciiTheme="minorEastAsia" w:hAnsiTheme="minorEastAsia" w:hint="eastAsia"/>
          <w:b/>
          <w:u w:val="single"/>
        </w:rPr>
        <w:t xml:space="preserve">2.1.1　</w:t>
      </w:r>
      <w:r>
        <w:rPr>
          <w:rFonts w:asciiTheme="minorEastAsia" w:hAnsiTheme="minorEastAsia" w:hint="eastAsia"/>
          <w:b/>
          <w:u w:val="single"/>
        </w:rPr>
        <w:t>畜産分野におけるデータの分類</w:t>
      </w:r>
    </w:p>
    <w:p w14:paraId="25DD94D3" w14:textId="030F1935" w:rsidR="00FE3FA8" w:rsidRDefault="00FE3FA8" w:rsidP="00FE3FA8">
      <w:pPr>
        <w:ind w:leftChars="250" w:left="525" w:firstLineChars="100" w:firstLine="210"/>
        <w:rPr>
          <w:rFonts w:asciiTheme="minorEastAsia" w:hAnsiTheme="minorEastAsia"/>
        </w:rPr>
      </w:pPr>
      <w:r w:rsidRPr="00FE3FA8">
        <w:rPr>
          <w:rFonts w:asciiTheme="minorEastAsia" w:hAnsiTheme="minorEastAsia" w:hint="eastAsia"/>
        </w:rPr>
        <w:t>データの発生</w:t>
      </w:r>
      <w:r>
        <w:rPr>
          <w:rFonts w:asciiTheme="minorEastAsia" w:hAnsiTheme="minorEastAsia" w:hint="eastAsia"/>
        </w:rPr>
        <w:t>・取扱いの性質から、データを以下の4分類</w:t>
      </w:r>
      <w:r w:rsidR="00FB7543">
        <w:rPr>
          <w:rFonts w:asciiTheme="minorEastAsia" w:hAnsiTheme="minorEastAsia" w:hint="eastAsia"/>
        </w:rPr>
        <w:t>で整理した。</w:t>
      </w:r>
    </w:p>
    <w:p w14:paraId="645944F1" w14:textId="0F119F1A" w:rsidR="00FB7543" w:rsidRDefault="00FB7543" w:rsidP="00FB7543">
      <w:pPr>
        <w:ind w:leftChars="247" w:left="525" w:hangingChars="3" w:hanging="6"/>
        <w:rPr>
          <w:rFonts w:asciiTheme="minorEastAsia" w:hAnsiTheme="minorEastAsia"/>
        </w:rPr>
      </w:pPr>
      <w:r>
        <w:rPr>
          <w:rFonts w:asciiTheme="minorEastAsia" w:hAnsiTheme="minorEastAsia" w:hint="eastAsia"/>
        </w:rPr>
        <w:t>１．</w:t>
      </w:r>
      <w:r w:rsidRPr="00FB7543">
        <w:rPr>
          <w:rFonts w:asciiTheme="minorEastAsia" w:hAnsiTheme="minorEastAsia" w:hint="eastAsia"/>
        </w:rPr>
        <w:t>国や研究機関、外郭団体で登録される外部マスタ</w:t>
      </w:r>
    </w:p>
    <w:p w14:paraId="260164A4" w14:textId="68C956BE" w:rsidR="00FB7543" w:rsidRPr="00FB7543" w:rsidRDefault="00FB7543" w:rsidP="00FB7543">
      <w:pPr>
        <w:ind w:leftChars="247" w:left="945" w:hangingChars="203" w:hanging="426"/>
        <w:rPr>
          <w:rFonts w:asciiTheme="minorEastAsia" w:hAnsiTheme="minorEastAsia"/>
        </w:rPr>
      </w:pPr>
      <w:r>
        <w:rPr>
          <w:rFonts w:asciiTheme="minorEastAsia" w:hAnsiTheme="minorEastAsia" w:hint="eastAsia"/>
        </w:rPr>
        <w:t>２．</w:t>
      </w:r>
      <w:r w:rsidRPr="00FB7543">
        <w:rPr>
          <w:rFonts w:asciiTheme="minorEastAsia" w:hAnsiTheme="minorEastAsia" w:hint="eastAsia"/>
        </w:rPr>
        <w:t>国や研究機関、サプライチェーンに関わる企業等が測定・取得・発信する外部トランザクション</w:t>
      </w:r>
    </w:p>
    <w:p w14:paraId="1E7EA146" w14:textId="5970507C" w:rsidR="00FB7543" w:rsidRPr="00FB7543" w:rsidRDefault="00FB7543" w:rsidP="00FB7543">
      <w:pPr>
        <w:ind w:leftChars="247" w:left="525" w:hangingChars="3" w:hanging="6"/>
        <w:rPr>
          <w:rFonts w:asciiTheme="minorEastAsia" w:hAnsiTheme="minorEastAsia"/>
        </w:rPr>
      </w:pPr>
      <w:r>
        <w:rPr>
          <w:rFonts w:asciiTheme="minorEastAsia" w:hAnsiTheme="minorEastAsia" w:hint="eastAsia"/>
        </w:rPr>
        <w:t>３．生産者が自ら登録する内部マスタ</w:t>
      </w:r>
    </w:p>
    <w:p w14:paraId="162C1DF7" w14:textId="662D7C08" w:rsidR="00FB7543" w:rsidRPr="00FB7543" w:rsidRDefault="00FB7543" w:rsidP="00FB7543">
      <w:pPr>
        <w:ind w:leftChars="247" w:left="525" w:hangingChars="3" w:hanging="6"/>
        <w:rPr>
          <w:rFonts w:asciiTheme="minorEastAsia" w:hAnsiTheme="minorEastAsia"/>
        </w:rPr>
      </w:pPr>
      <w:r>
        <w:rPr>
          <w:rFonts w:asciiTheme="minorEastAsia" w:hAnsiTheme="minorEastAsia" w:hint="eastAsia"/>
        </w:rPr>
        <w:t>４．</w:t>
      </w:r>
      <w:r w:rsidRPr="00FB7543">
        <w:rPr>
          <w:rFonts w:asciiTheme="minorEastAsia" w:hAnsiTheme="minorEastAsia" w:hint="eastAsia"/>
        </w:rPr>
        <w:t>生産現場で発生する内部トランザクション</w:t>
      </w:r>
    </w:p>
    <w:p w14:paraId="7546B05C" w14:textId="77777777" w:rsidR="00FB7543" w:rsidRPr="00FE3FA8" w:rsidRDefault="00FB7543" w:rsidP="00FE3FA8">
      <w:pPr>
        <w:ind w:leftChars="250" w:left="525" w:firstLineChars="100" w:firstLine="210"/>
        <w:rPr>
          <w:rFonts w:asciiTheme="minorEastAsia" w:hAnsiTheme="minorEastAsia"/>
        </w:rPr>
      </w:pPr>
    </w:p>
    <w:p w14:paraId="651A33F7" w14:textId="0E1B066C" w:rsidR="00FE3FA8" w:rsidRPr="00FE3FA8" w:rsidRDefault="00FB7543" w:rsidP="008D54A3">
      <w:pPr>
        <w:ind w:leftChars="-136" w:left="520" w:hangingChars="384" w:hanging="806"/>
        <w:jc w:val="center"/>
        <w:rPr>
          <w:rFonts w:asciiTheme="minorEastAsia" w:hAnsiTheme="minorEastAsia"/>
        </w:rPr>
      </w:pPr>
      <w:r w:rsidRPr="00FB7543">
        <w:rPr>
          <w:rFonts w:hint="eastAsia"/>
          <w:noProof/>
        </w:rPr>
        <w:drawing>
          <wp:inline distT="0" distB="0" distL="0" distR="0" wp14:anchorId="5B250982" wp14:editId="0FEFBC80">
            <wp:extent cx="5834225" cy="32737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6" cy="3278156"/>
                    </a:xfrm>
                    <a:prstGeom prst="rect">
                      <a:avLst/>
                    </a:prstGeom>
                    <a:noFill/>
                    <a:ln>
                      <a:noFill/>
                    </a:ln>
                  </pic:spPr>
                </pic:pic>
              </a:graphicData>
            </a:graphic>
          </wp:inline>
        </w:drawing>
      </w:r>
    </w:p>
    <w:p w14:paraId="1429CBFE" w14:textId="775DD0A5" w:rsidR="00FE3FA8" w:rsidRPr="00FE3FA8" w:rsidRDefault="00FE3FA8" w:rsidP="00FE3FA8">
      <w:pPr>
        <w:ind w:leftChars="250" w:left="525" w:firstLineChars="100" w:firstLine="211"/>
        <w:jc w:val="center"/>
        <w:rPr>
          <w:rFonts w:asciiTheme="minorEastAsia" w:hAnsiTheme="minorEastAsia"/>
          <w:b/>
        </w:rPr>
      </w:pPr>
      <w:r w:rsidRPr="00FE3FA8">
        <w:rPr>
          <w:rFonts w:asciiTheme="minorEastAsia" w:hAnsiTheme="minorEastAsia" w:hint="eastAsia"/>
          <w:b/>
        </w:rPr>
        <w:t xml:space="preserve">図１　</w:t>
      </w:r>
      <w:r>
        <w:rPr>
          <w:rFonts w:asciiTheme="minorEastAsia" w:hAnsiTheme="minorEastAsia" w:hint="eastAsia"/>
          <w:b/>
        </w:rPr>
        <w:t>畜産分野におけるデータの分類</w:t>
      </w:r>
    </w:p>
    <w:p w14:paraId="3ECFC065" w14:textId="77777777" w:rsidR="00FE3FA8" w:rsidRDefault="00FE3FA8">
      <w:pPr>
        <w:rPr>
          <w:rFonts w:asciiTheme="minorEastAsia" w:hAnsiTheme="minorEastAsia"/>
          <w:b/>
        </w:rPr>
      </w:pPr>
    </w:p>
    <w:p w14:paraId="0613EEA0" w14:textId="6F1F73EA" w:rsidR="001918DC" w:rsidRPr="001918DC" w:rsidRDefault="001918DC" w:rsidP="001918DC">
      <w:pPr>
        <w:ind w:leftChars="250" w:left="525" w:firstLineChars="100" w:firstLine="210"/>
        <w:rPr>
          <w:rFonts w:asciiTheme="minorEastAsia" w:hAnsiTheme="minorEastAsia"/>
        </w:rPr>
      </w:pPr>
      <w:r>
        <w:rPr>
          <w:rFonts w:asciiTheme="minorEastAsia" w:hAnsiTheme="minorEastAsia" w:hint="eastAsia"/>
        </w:rPr>
        <w:t>上述を踏まえ、マスターデータ、トランザクションデータ</w:t>
      </w:r>
      <w:r w:rsidR="008D54A3">
        <w:rPr>
          <w:rFonts w:asciiTheme="minorEastAsia" w:hAnsiTheme="minorEastAsia" w:hint="eastAsia"/>
        </w:rPr>
        <w:t>とデータ項目名と</w:t>
      </w:r>
      <w:r>
        <w:rPr>
          <w:rFonts w:asciiTheme="minorEastAsia" w:hAnsiTheme="minorEastAsia" w:hint="eastAsia"/>
        </w:rPr>
        <w:t>の対応を整理した。</w:t>
      </w:r>
    </w:p>
    <w:p w14:paraId="0F9438C7" w14:textId="77777777" w:rsidR="001918DC" w:rsidRDefault="001918DC" w:rsidP="00093F4C">
      <w:pPr>
        <w:rPr>
          <w:rFonts w:asciiTheme="minorEastAsia" w:hAnsiTheme="minorEastAsia"/>
          <w:b/>
        </w:rPr>
      </w:pPr>
    </w:p>
    <w:p w14:paraId="69E55C77" w14:textId="296235B6" w:rsidR="00093F4C" w:rsidRPr="00D67079" w:rsidRDefault="00093F4C" w:rsidP="00093F4C">
      <w:pPr>
        <w:rPr>
          <w:rFonts w:asciiTheme="minorEastAsia" w:hAnsiTheme="minorEastAsia"/>
          <w:b/>
          <w:u w:val="single"/>
        </w:rPr>
      </w:pPr>
      <w:r w:rsidRPr="000D2F63">
        <w:rPr>
          <w:rFonts w:asciiTheme="minorEastAsia" w:hAnsiTheme="minorEastAsia" w:hint="eastAsia"/>
          <w:b/>
        </w:rPr>
        <w:t xml:space="preserve">　</w:t>
      </w:r>
      <w:r>
        <w:rPr>
          <w:rFonts w:asciiTheme="minorEastAsia" w:hAnsiTheme="minorEastAsia" w:hint="eastAsia"/>
          <w:b/>
        </w:rPr>
        <w:t xml:space="preserve"> </w:t>
      </w:r>
      <w:r w:rsidRPr="00D67079">
        <w:rPr>
          <w:rFonts w:asciiTheme="minorEastAsia" w:hAnsiTheme="minorEastAsia" w:hint="eastAsia"/>
          <w:b/>
          <w:u w:val="single"/>
        </w:rPr>
        <w:t>2.1.</w:t>
      </w:r>
      <w:r>
        <w:rPr>
          <w:rFonts w:asciiTheme="minorEastAsia" w:hAnsiTheme="minorEastAsia" w:hint="eastAsia"/>
          <w:b/>
          <w:u w:val="single"/>
        </w:rPr>
        <w:t>2</w:t>
      </w:r>
      <w:r w:rsidRPr="00D67079">
        <w:rPr>
          <w:rFonts w:asciiTheme="minorEastAsia" w:hAnsiTheme="minorEastAsia" w:hint="eastAsia"/>
          <w:b/>
          <w:u w:val="single"/>
        </w:rPr>
        <w:t xml:space="preserve">　</w:t>
      </w:r>
      <w:r>
        <w:rPr>
          <w:rFonts w:asciiTheme="minorEastAsia" w:hAnsiTheme="minorEastAsia" w:hint="eastAsia"/>
          <w:b/>
          <w:u w:val="single"/>
        </w:rPr>
        <w:t>畜産分野におけるデータ項目名</w:t>
      </w:r>
    </w:p>
    <w:p w14:paraId="286FF3B6" w14:textId="019D2EAA" w:rsidR="00093F4C" w:rsidRPr="00093F4C" w:rsidRDefault="00093F4C" w:rsidP="00093F4C">
      <w:pPr>
        <w:ind w:leftChars="250" w:left="525" w:firstLineChars="100" w:firstLine="210"/>
        <w:rPr>
          <w:rFonts w:asciiTheme="minorEastAsia" w:hAnsiTheme="minorEastAsia"/>
        </w:rPr>
      </w:pPr>
      <w:r>
        <w:rPr>
          <w:rFonts w:asciiTheme="minorEastAsia" w:hAnsiTheme="minorEastAsia" w:hint="eastAsia"/>
        </w:rPr>
        <w:t>データ項目名として、代表的な用語とその同義語、英語名</w:t>
      </w:r>
      <w:r w:rsidR="001918DC">
        <w:rPr>
          <w:rFonts w:asciiTheme="minorEastAsia" w:hAnsiTheme="minorEastAsia" w:hint="eastAsia"/>
        </w:rPr>
        <w:t>を</w:t>
      </w:r>
      <w:r>
        <w:rPr>
          <w:rFonts w:asciiTheme="minorEastAsia" w:hAnsiTheme="minorEastAsia" w:hint="eastAsia"/>
        </w:rPr>
        <w:t>整理した。</w:t>
      </w:r>
    </w:p>
    <w:p w14:paraId="3E4682B1" w14:textId="77777777" w:rsidR="00093F4C" w:rsidRPr="00093F4C" w:rsidRDefault="00093F4C" w:rsidP="00093F4C">
      <w:pPr>
        <w:ind w:leftChars="250" w:left="525" w:firstLineChars="100" w:firstLine="211"/>
        <w:rPr>
          <w:rFonts w:asciiTheme="minorEastAsia" w:hAnsiTheme="minorEastAsia"/>
          <w:b/>
        </w:rPr>
      </w:pPr>
    </w:p>
    <w:p w14:paraId="4F77E1E5" w14:textId="77777777" w:rsidR="00956A5F" w:rsidRPr="00D67079" w:rsidRDefault="00956A5F" w:rsidP="00956A5F">
      <w:pPr>
        <w:rPr>
          <w:rFonts w:asciiTheme="minorEastAsia" w:hAnsiTheme="minorEastAsia"/>
          <w:b/>
          <w:u w:val="single"/>
        </w:rPr>
      </w:pPr>
      <w:r w:rsidRPr="000D2F63">
        <w:rPr>
          <w:rFonts w:asciiTheme="minorEastAsia" w:hAnsiTheme="minorEastAsia" w:hint="eastAsia"/>
          <w:b/>
        </w:rPr>
        <w:t xml:space="preserve">　</w:t>
      </w:r>
      <w:r>
        <w:rPr>
          <w:rFonts w:asciiTheme="minorEastAsia" w:hAnsiTheme="minorEastAsia" w:hint="eastAsia"/>
          <w:b/>
        </w:rPr>
        <w:t xml:space="preserve"> </w:t>
      </w:r>
      <w:r w:rsidRPr="00D67079">
        <w:rPr>
          <w:rFonts w:asciiTheme="minorEastAsia" w:hAnsiTheme="minorEastAsia" w:hint="eastAsia"/>
          <w:b/>
          <w:u w:val="single"/>
        </w:rPr>
        <w:t>2.1.</w:t>
      </w:r>
      <w:r>
        <w:rPr>
          <w:rFonts w:asciiTheme="minorEastAsia" w:hAnsiTheme="minorEastAsia" w:hint="eastAsia"/>
          <w:b/>
          <w:u w:val="single"/>
        </w:rPr>
        <w:t>4</w:t>
      </w:r>
      <w:r w:rsidRPr="00D67079">
        <w:rPr>
          <w:rFonts w:asciiTheme="minorEastAsia" w:hAnsiTheme="minorEastAsia" w:hint="eastAsia"/>
          <w:b/>
          <w:u w:val="single"/>
        </w:rPr>
        <w:t xml:space="preserve">　</w:t>
      </w:r>
      <w:r>
        <w:rPr>
          <w:rFonts w:asciiTheme="minorEastAsia" w:hAnsiTheme="minorEastAsia" w:hint="eastAsia"/>
          <w:b/>
          <w:u w:val="single"/>
        </w:rPr>
        <w:t>畜産分野におけるデータ項目の単位</w:t>
      </w:r>
    </w:p>
    <w:p w14:paraId="4521E39C" w14:textId="07714223" w:rsidR="00956A5F" w:rsidRPr="00093F4C" w:rsidRDefault="00956A5F" w:rsidP="00956A5F">
      <w:pPr>
        <w:ind w:leftChars="250" w:left="525" w:firstLineChars="100" w:firstLine="210"/>
        <w:rPr>
          <w:rFonts w:asciiTheme="minorEastAsia" w:hAnsiTheme="minorEastAsia"/>
        </w:rPr>
      </w:pPr>
      <w:r>
        <w:rPr>
          <w:rFonts w:asciiTheme="minorEastAsia" w:hAnsiTheme="minorEastAsia" w:hint="eastAsia"/>
        </w:rPr>
        <w:lastRenderedPageBreak/>
        <w:t>データ項目の単位を整理した。併せて、記録例を示した。</w:t>
      </w:r>
    </w:p>
    <w:p w14:paraId="4025B435" w14:textId="77777777" w:rsidR="00956A5F" w:rsidRDefault="00956A5F" w:rsidP="008831EE">
      <w:pPr>
        <w:rPr>
          <w:rFonts w:asciiTheme="minorEastAsia" w:hAnsiTheme="minorEastAsia"/>
          <w:b/>
        </w:rPr>
      </w:pPr>
    </w:p>
    <w:p w14:paraId="55A0EE76" w14:textId="6E6C8EDB" w:rsidR="008831EE" w:rsidRPr="00D67079" w:rsidRDefault="008831EE" w:rsidP="008831EE">
      <w:pPr>
        <w:rPr>
          <w:rFonts w:asciiTheme="minorEastAsia" w:hAnsiTheme="minorEastAsia"/>
          <w:b/>
          <w:u w:val="single"/>
        </w:rPr>
      </w:pPr>
      <w:r w:rsidRPr="000D2F63">
        <w:rPr>
          <w:rFonts w:asciiTheme="minorEastAsia" w:hAnsiTheme="minorEastAsia" w:hint="eastAsia"/>
          <w:b/>
        </w:rPr>
        <w:t xml:space="preserve">　</w:t>
      </w:r>
      <w:r>
        <w:rPr>
          <w:rFonts w:asciiTheme="minorEastAsia" w:hAnsiTheme="minorEastAsia" w:hint="eastAsia"/>
          <w:b/>
        </w:rPr>
        <w:t xml:space="preserve"> </w:t>
      </w:r>
      <w:r w:rsidRPr="00D67079">
        <w:rPr>
          <w:rFonts w:asciiTheme="minorEastAsia" w:hAnsiTheme="minorEastAsia" w:hint="eastAsia"/>
          <w:b/>
          <w:u w:val="single"/>
        </w:rPr>
        <w:t>2.1.</w:t>
      </w:r>
      <w:r>
        <w:rPr>
          <w:rFonts w:asciiTheme="minorEastAsia" w:hAnsiTheme="minorEastAsia" w:hint="eastAsia"/>
          <w:b/>
          <w:u w:val="single"/>
        </w:rPr>
        <w:t>3</w:t>
      </w:r>
      <w:r w:rsidRPr="00D67079">
        <w:rPr>
          <w:rFonts w:asciiTheme="minorEastAsia" w:hAnsiTheme="minorEastAsia" w:hint="eastAsia"/>
          <w:b/>
          <w:u w:val="single"/>
        </w:rPr>
        <w:t xml:space="preserve">　</w:t>
      </w:r>
      <w:r>
        <w:rPr>
          <w:rFonts w:asciiTheme="minorEastAsia" w:hAnsiTheme="minorEastAsia" w:hint="eastAsia"/>
          <w:b/>
          <w:u w:val="single"/>
        </w:rPr>
        <w:t>畜産分野における用途種別のデータ項目</w:t>
      </w:r>
    </w:p>
    <w:p w14:paraId="2BF31041" w14:textId="653BCF0E" w:rsidR="008831EE" w:rsidRPr="00093F4C" w:rsidRDefault="008831EE" w:rsidP="008831EE">
      <w:pPr>
        <w:ind w:leftChars="250" w:left="525" w:firstLineChars="100" w:firstLine="210"/>
        <w:rPr>
          <w:rFonts w:asciiTheme="minorEastAsia" w:hAnsiTheme="minorEastAsia"/>
        </w:rPr>
      </w:pPr>
      <w:r>
        <w:rPr>
          <w:rFonts w:asciiTheme="minorEastAsia" w:hAnsiTheme="minorEastAsia" w:hint="eastAsia"/>
        </w:rPr>
        <w:t>家畜の用途種別とデータ項目について、乳用牛、肉用牛、共通の別に対応を整理した。</w:t>
      </w:r>
    </w:p>
    <w:p w14:paraId="7E52A6F3" w14:textId="77777777" w:rsidR="008831EE" w:rsidRPr="008831EE" w:rsidRDefault="008831EE">
      <w:pPr>
        <w:rPr>
          <w:rFonts w:asciiTheme="minorEastAsia" w:hAnsiTheme="minorEastAsia"/>
          <w:b/>
        </w:rPr>
      </w:pPr>
    </w:p>
    <w:p w14:paraId="5780951F" w14:textId="0B9F204D" w:rsidR="00090083" w:rsidRPr="00D67079" w:rsidRDefault="00A538FB">
      <w:pPr>
        <w:rPr>
          <w:rFonts w:asciiTheme="minorEastAsia" w:hAnsiTheme="minorEastAsia"/>
          <w:b/>
          <w:u w:val="single"/>
        </w:rPr>
      </w:pPr>
      <w:r w:rsidRPr="000D2F63">
        <w:rPr>
          <w:rFonts w:asciiTheme="minorEastAsia" w:hAnsiTheme="minorEastAsia" w:hint="eastAsia"/>
          <w:b/>
        </w:rPr>
        <w:t xml:space="preserve">　</w:t>
      </w:r>
      <w:r w:rsidR="00575812">
        <w:rPr>
          <w:rFonts w:asciiTheme="minorEastAsia" w:hAnsiTheme="minorEastAsia" w:hint="eastAsia"/>
          <w:b/>
        </w:rPr>
        <w:t xml:space="preserve"> </w:t>
      </w:r>
      <w:r w:rsidRPr="00D67079">
        <w:rPr>
          <w:rFonts w:asciiTheme="minorEastAsia" w:hAnsiTheme="minorEastAsia" w:hint="eastAsia"/>
          <w:b/>
          <w:u w:val="single"/>
        </w:rPr>
        <w:t>2.1</w:t>
      </w:r>
      <w:r w:rsidR="003521DC" w:rsidRPr="00D67079">
        <w:rPr>
          <w:rFonts w:asciiTheme="minorEastAsia" w:hAnsiTheme="minorEastAsia" w:hint="eastAsia"/>
          <w:b/>
          <w:u w:val="single"/>
        </w:rPr>
        <w:t>.</w:t>
      </w:r>
      <w:r w:rsidR="008831EE">
        <w:rPr>
          <w:rFonts w:asciiTheme="minorEastAsia" w:hAnsiTheme="minorEastAsia" w:hint="eastAsia"/>
          <w:b/>
          <w:u w:val="single"/>
        </w:rPr>
        <w:t>5</w:t>
      </w:r>
      <w:r w:rsidRPr="00D67079">
        <w:rPr>
          <w:rFonts w:asciiTheme="minorEastAsia" w:hAnsiTheme="minorEastAsia" w:hint="eastAsia"/>
          <w:b/>
          <w:u w:val="single"/>
        </w:rPr>
        <w:t xml:space="preserve">　</w:t>
      </w:r>
      <w:r w:rsidR="00D210EB">
        <w:rPr>
          <w:rFonts w:asciiTheme="minorEastAsia" w:hAnsiTheme="minorEastAsia" w:hint="eastAsia"/>
          <w:b/>
          <w:u w:val="single"/>
        </w:rPr>
        <w:t>畜産分野における</w:t>
      </w:r>
      <w:r w:rsidR="00661789">
        <w:rPr>
          <w:rFonts w:asciiTheme="minorEastAsia" w:hAnsiTheme="minorEastAsia" w:hint="eastAsia"/>
          <w:b/>
          <w:u w:val="single"/>
        </w:rPr>
        <w:t>システム</w:t>
      </w:r>
      <w:r w:rsidR="00D210EB">
        <w:rPr>
          <w:rFonts w:asciiTheme="minorEastAsia" w:hAnsiTheme="minorEastAsia" w:hint="eastAsia"/>
          <w:b/>
          <w:u w:val="single"/>
        </w:rPr>
        <w:t>機能別のデータ項目</w:t>
      </w:r>
    </w:p>
    <w:p w14:paraId="10D5661C" w14:textId="351A7187" w:rsidR="00575812" w:rsidRDefault="00661789" w:rsidP="00575812">
      <w:pPr>
        <w:ind w:leftChars="250" w:left="525" w:firstLineChars="100" w:firstLine="210"/>
        <w:rPr>
          <w:rFonts w:asciiTheme="minorEastAsia" w:hAnsiTheme="minorEastAsia"/>
        </w:rPr>
      </w:pPr>
      <w:r>
        <w:rPr>
          <w:rFonts w:asciiTheme="minorEastAsia" w:hAnsiTheme="minorEastAsia" w:hint="eastAsia"/>
        </w:rPr>
        <w:t>個体情報管理、繁殖管理、哺育・育成管理、搾乳管理、肥育管理、治療・投薬管理、栄養状態把握・疾病検知、給餌資料管理のシステム機能とデータ項目の対応について整理した。</w:t>
      </w:r>
    </w:p>
    <w:p w14:paraId="71928366" w14:textId="77777777" w:rsidR="00D210EB" w:rsidRDefault="00D210EB" w:rsidP="00575812">
      <w:pPr>
        <w:ind w:leftChars="250" w:left="525" w:firstLineChars="100" w:firstLine="210"/>
        <w:rPr>
          <w:rFonts w:asciiTheme="minorEastAsia" w:hAnsiTheme="minorEastAsia"/>
        </w:rPr>
      </w:pPr>
    </w:p>
    <w:p w14:paraId="2B18CDA9" w14:textId="58F26F08" w:rsidR="00D67079" w:rsidRPr="005927B6" w:rsidRDefault="00D67079" w:rsidP="00D67079">
      <w:pPr>
        <w:rPr>
          <w:rFonts w:asciiTheme="minorEastAsia" w:hAnsiTheme="minorEastAsia"/>
          <w:b/>
          <w:u w:val="single"/>
        </w:rPr>
      </w:pPr>
      <w:r>
        <w:rPr>
          <w:rFonts w:asciiTheme="minorEastAsia" w:hAnsiTheme="minorEastAsia" w:hint="eastAsia"/>
        </w:rPr>
        <w:t xml:space="preserve">　</w:t>
      </w:r>
      <w:r w:rsidR="00575812">
        <w:rPr>
          <w:rFonts w:asciiTheme="minorEastAsia" w:hAnsiTheme="minorEastAsia" w:hint="eastAsia"/>
        </w:rPr>
        <w:t xml:space="preserve"> </w:t>
      </w:r>
      <w:r w:rsidR="008831EE">
        <w:rPr>
          <w:rFonts w:asciiTheme="minorEastAsia" w:hAnsiTheme="minorEastAsia" w:hint="eastAsia"/>
          <w:b/>
          <w:u w:val="single"/>
        </w:rPr>
        <w:t>2.1.6</w:t>
      </w:r>
      <w:r w:rsidRPr="005927B6">
        <w:rPr>
          <w:rFonts w:asciiTheme="minorEastAsia" w:hAnsiTheme="minorEastAsia" w:hint="eastAsia"/>
          <w:b/>
          <w:u w:val="single"/>
        </w:rPr>
        <w:t xml:space="preserve">　</w:t>
      </w:r>
      <w:r w:rsidR="00661789">
        <w:rPr>
          <w:rFonts w:asciiTheme="minorEastAsia" w:hAnsiTheme="minorEastAsia" w:hint="eastAsia"/>
          <w:b/>
          <w:u w:val="single"/>
        </w:rPr>
        <w:t>畜産分野におけるセンサー種別のデータ項目</w:t>
      </w:r>
    </w:p>
    <w:p w14:paraId="71969BE4" w14:textId="5C0CD8F3" w:rsidR="00D67079" w:rsidRDefault="00661789" w:rsidP="00FB7543">
      <w:pPr>
        <w:ind w:leftChars="235" w:left="493" w:firstLineChars="114" w:firstLine="239"/>
        <w:rPr>
          <w:rFonts w:asciiTheme="minorEastAsia" w:hAnsiTheme="minorEastAsia"/>
        </w:rPr>
      </w:pPr>
      <w:r>
        <w:rPr>
          <w:rFonts w:asciiTheme="minorEastAsia" w:hAnsiTheme="minorEastAsia" w:hint="eastAsia"/>
        </w:rPr>
        <w:t>温度センサ</w:t>
      </w:r>
      <w:r w:rsidR="00FE3FA8">
        <w:rPr>
          <w:rFonts w:asciiTheme="minorEastAsia" w:hAnsiTheme="minorEastAsia" w:hint="eastAsia"/>
        </w:rPr>
        <w:t>ー</w:t>
      </w:r>
      <w:r>
        <w:rPr>
          <w:rFonts w:asciiTheme="minorEastAsia" w:hAnsiTheme="minorEastAsia" w:hint="eastAsia"/>
        </w:rPr>
        <w:t>や</w:t>
      </w:r>
      <w:r w:rsidR="00FE3FA8">
        <w:rPr>
          <w:rFonts w:asciiTheme="minorEastAsia" w:hAnsiTheme="minorEastAsia" w:hint="eastAsia"/>
        </w:rPr>
        <w:t>スペクトルセンサ、</w:t>
      </w:r>
      <w:r>
        <w:rPr>
          <w:rFonts w:asciiTheme="minorEastAsia" w:hAnsiTheme="minorEastAsia" w:hint="eastAsia"/>
        </w:rPr>
        <w:t>ICタグ等、センサーを用いて情報の収集・管理がされる</w:t>
      </w:r>
      <w:r w:rsidR="00FE3FA8">
        <w:rPr>
          <w:rFonts w:asciiTheme="minorEastAsia" w:hAnsiTheme="minorEastAsia" w:hint="eastAsia"/>
        </w:rPr>
        <w:t>データ項目について、耳標、自動哺乳装置、自動搾乳機・搾乳ロボット、個体活動量計、体重・形状計測計、自動給餌器、サイレージ水分計、ミキサーの別に対応を整理した。</w:t>
      </w:r>
    </w:p>
    <w:p w14:paraId="3E857B66" w14:textId="77777777" w:rsidR="00D67079" w:rsidRDefault="00D67079" w:rsidP="00D67079">
      <w:pPr>
        <w:ind w:leftChars="135" w:left="283" w:firstLineChars="114" w:firstLine="239"/>
        <w:rPr>
          <w:rFonts w:asciiTheme="minorEastAsia" w:hAnsiTheme="minorEastAsia"/>
        </w:rPr>
      </w:pPr>
    </w:p>
    <w:p w14:paraId="63BC5811" w14:textId="79D4851D" w:rsidR="00D67079" w:rsidRPr="005927B6" w:rsidRDefault="00D67079" w:rsidP="00D67079">
      <w:pPr>
        <w:rPr>
          <w:rFonts w:asciiTheme="minorEastAsia" w:hAnsiTheme="minorEastAsia"/>
          <w:b/>
          <w:u w:val="single"/>
        </w:rPr>
      </w:pPr>
      <w:r w:rsidRPr="000D2F63">
        <w:rPr>
          <w:rFonts w:asciiTheme="minorEastAsia" w:hAnsiTheme="minorEastAsia" w:hint="eastAsia"/>
          <w:b/>
        </w:rPr>
        <w:t xml:space="preserve">　</w:t>
      </w:r>
      <w:r w:rsidR="00575812">
        <w:rPr>
          <w:rFonts w:asciiTheme="minorEastAsia" w:hAnsiTheme="minorEastAsia" w:hint="eastAsia"/>
          <w:b/>
        </w:rPr>
        <w:t xml:space="preserve"> </w:t>
      </w:r>
      <w:r w:rsidR="008831EE">
        <w:rPr>
          <w:rFonts w:asciiTheme="minorEastAsia" w:hAnsiTheme="minorEastAsia" w:hint="eastAsia"/>
          <w:b/>
          <w:u w:val="single"/>
        </w:rPr>
        <w:t>2.1.7</w:t>
      </w:r>
      <w:r w:rsidRPr="005927B6">
        <w:rPr>
          <w:rFonts w:asciiTheme="minorEastAsia" w:hAnsiTheme="minorEastAsia" w:hint="eastAsia"/>
          <w:b/>
          <w:u w:val="single"/>
        </w:rPr>
        <w:t xml:space="preserve">　</w:t>
      </w:r>
      <w:r w:rsidR="00FB7543">
        <w:rPr>
          <w:rFonts w:asciiTheme="minorEastAsia" w:hAnsiTheme="minorEastAsia" w:hint="eastAsia"/>
          <w:b/>
          <w:u w:val="single"/>
        </w:rPr>
        <w:t>国際標準化に係るデータ項目</w:t>
      </w:r>
    </w:p>
    <w:p w14:paraId="4B8B6A9A" w14:textId="602508DF" w:rsidR="00D67079" w:rsidRDefault="00902BA9" w:rsidP="00902BA9">
      <w:pPr>
        <w:ind w:leftChars="250" w:left="525" w:firstLineChars="100" w:firstLine="210"/>
        <w:rPr>
          <w:rFonts w:asciiTheme="minorEastAsia" w:hAnsiTheme="minorEastAsia"/>
        </w:rPr>
      </w:pPr>
      <w:r>
        <w:rPr>
          <w:rFonts w:asciiTheme="minorEastAsia" w:hAnsiTheme="minorEastAsia" w:hint="eastAsia"/>
        </w:rPr>
        <w:t xml:space="preserve">家畜生産におけるパフォーマンスの記録や牛群検定等の評価方法の開発、改善を促進する国際委員会であるICAR（The International </w:t>
      </w:r>
      <w:r>
        <w:rPr>
          <w:rFonts w:asciiTheme="minorEastAsia" w:hAnsiTheme="minorEastAsia"/>
        </w:rPr>
        <w:t>C</w:t>
      </w:r>
      <w:r>
        <w:rPr>
          <w:rFonts w:asciiTheme="minorEastAsia" w:hAnsiTheme="minorEastAsia" w:hint="eastAsia"/>
        </w:rPr>
        <w:t xml:space="preserve">ommittee for </w:t>
      </w:r>
      <w:r>
        <w:rPr>
          <w:rFonts w:asciiTheme="minorEastAsia" w:hAnsiTheme="minorEastAsia"/>
        </w:rPr>
        <w:t>A</w:t>
      </w:r>
      <w:r>
        <w:rPr>
          <w:rFonts w:asciiTheme="minorEastAsia" w:hAnsiTheme="minorEastAsia" w:hint="eastAsia"/>
        </w:rPr>
        <w:t xml:space="preserve">nimal </w:t>
      </w:r>
      <w:r>
        <w:rPr>
          <w:rFonts w:asciiTheme="minorEastAsia" w:hAnsiTheme="minorEastAsia"/>
        </w:rPr>
        <w:t>R</w:t>
      </w:r>
      <w:r>
        <w:rPr>
          <w:rFonts w:asciiTheme="minorEastAsia" w:hAnsiTheme="minorEastAsia" w:hint="eastAsia"/>
        </w:rPr>
        <w:t>ecording）が提供するガイドラインのうち、異なるシステム間でのデータ交換が可能となるようデータ項目名と</w:t>
      </w:r>
      <w:r w:rsidR="00093F4C">
        <w:rPr>
          <w:rFonts w:asciiTheme="minorEastAsia" w:hAnsiTheme="minorEastAsia" w:hint="eastAsia"/>
        </w:rPr>
        <w:t>その</w:t>
      </w:r>
      <w:r>
        <w:rPr>
          <w:rFonts w:asciiTheme="minorEastAsia" w:hAnsiTheme="minorEastAsia" w:hint="eastAsia"/>
        </w:rPr>
        <w:t>定義</w:t>
      </w:r>
      <w:r w:rsidR="00093F4C">
        <w:rPr>
          <w:rFonts w:asciiTheme="minorEastAsia" w:hAnsiTheme="minorEastAsia" w:hint="eastAsia"/>
        </w:rPr>
        <w:t>を定めたセクション15</w:t>
      </w:r>
      <w:r w:rsidR="00093F4C">
        <w:rPr>
          <w:rFonts w:asciiTheme="minorEastAsia" w:hAnsiTheme="minorEastAsia"/>
        </w:rPr>
        <w:t xml:space="preserve"> </w:t>
      </w:r>
      <w:r w:rsidR="00093F4C">
        <w:rPr>
          <w:rFonts w:asciiTheme="minorEastAsia" w:hAnsiTheme="minorEastAsia" w:hint="eastAsia"/>
        </w:rPr>
        <w:t>Data</w:t>
      </w:r>
      <w:r w:rsidR="00093F4C">
        <w:rPr>
          <w:rFonts w:asciiTheme="minorEastAsia" w:hAnsiTheme="minorEastAsia"/>
        </w:rPr>
        <w:t xml:space="preserve"> Exchange</w:t>
      </w:r>
      <w:r w:rsidR="00093F4C">
        <w:rPr>
          <w:rFonts w:asciiTheme="minorEastAsia" w:hAnsiTheme="minorEastAsia" w:hint="eastAsia"/>
        </w:rPr>
        <w:t>に位置付けられた項目とデータ項目の対応について整理した。</w:t>
      </w:r>
    </w:p>
    <w:p w14:paraId="7A928453" w14:textId="77777777" w:rsidR="005927B6" w:rsidRPr="00E21F5F" w:rsidRDefault="005927B6" w:rsidP="003521DC">
      <w:pPr>
        <w:ind w:leftChars="135" w:left="283" w:firstLineChars="114" w:firstLine="239"/>
        <w:rPr>
          <w:rFonts w:asciiTheme="minorEastAsia" w:hAnsiTheme="minorEastAsia"/>
        </w:rPr>
      </w:pPr>
    </w:p>
    <w:p w14:paraId="4B692972" w14:textId="303B661C" w:rsidR="00A538FB" w:rsidRPr="000D2F63" w:rsidRDefault="006E1041">
      <w:pPr>
        <w:rPr>
          <w:rFonts w:asciiTheme="minorEastAsia" w:hAnsiTheme="minorEastAsia"/>
          <w:b/>
        </w:rPr>
      </w:pPr>
      <w:r w:rsidRPr="000D2F63">
        <w:rPr>
          <w:rFonts w:hint="eastAsia"/>
        </w:rPr>
        <w:t xml:space="preserve">　</w:t>
      </w:r>
      <w:r w:rsidRPr="000D2F63">
        <w:rPr>
          <w:rFonts w:asciiTheme="minorEastAsia" w:hAnsiTheme="minorEastAsia" w:hint="eastAsia"/>
          <w:b/>
        </w:rPr>
        <w:t xml:space="preserve">2.2　</w:t>
      </w:r>
      <w:r w:rsidR="000D2F63" w:rsidRPr="000D2F63">
        <w:rPr>
          <w:rFonts w:asciiTheme="minorEastAsia" w:hAnsiTheme="minorEastAsia" w:hint="eastAsia"/>
          <w:b/>
        </w:rPr>
        <w:t>ガイドライン</w:t>
      </w:r>
      <w:r w:rsidR="000D2F63" w:rsidRPr="000D2F63">
        <w:rPr>
          <w:rFonts w:asciiTheme="minorEastAsia" w:hAnsiTheme="minorEastAsia"/>
          <w:b/>
        </w:rPr>
        <w:t>の</w:t>
      </w:r>
      <w:r w:rsidR="000D2F63" w:rsidRPr="000D2F63">
        <w:rPr>
          <w:rFonts w:asciiTheme="minorEastAsia" w:hAnsiTheme="minorEastAsia" w:hint="eastAsia"/>
          <w:b/>
        </w:rPr>
        <w:t>運用</w:t>
      </w:r>
    </w:p>
    <w:p w14:paraId="0414516F" w14:textId="778F7D5D" w:rsidR="000D2F63" w:rsidRPr="000D2F63" w:rsidRDefault="00E4359B" w:rsidP="000D2F63">
      <w:pPr>
        <w:ind w:leftChars="100" w:left="210" w:firstLineChars="102" w:firstLine="214"/>
      </w:pPr>
      <w:r>
        <w:rPr>
          <w:rFonts w:asciiTheme="minorEastAsia" w:hAnsiTheme="minorEastAsia" w:hint="eastAsia"/>
        </w:rPr>
        <w:t>畜産分野における名称・データ項目等</w:t>
      </w:r>
      <w:r w:rsidR="009A3101">
        <w:rPr>
          <w:rFonts w:hint="eastAsia"/>
        </w:rPr>
        <w:t>に関する情報の記録・管理等を行う農業</w:t>
      </w:r>
      <w:r w:rsidR="00AA7E18">
        <w:rPr>
          <w:rFonts w:hint="eastAsia"/>
        </w:rPr>
        <w:t>IT</w:t>
      </w:r>
      <w:r w:rsidR="009A3101">
        <w:rPr>
          <w:rFonts w:hint="eastAsia"/>
        </w:rPr>
        <w:t>システム</w:t>
      </w:r>
      <w:r w:rsidR="000D2F63" w:rsidRPr="000D2F63">
        <w:rPr>
          <w:rFonts w:hint="eastAsia"/>
        </w:rPr>
        <w:t>を提供する企業、研究機関等は、システムの構築・バージョンアップを行う際に、本ガイドラインに準じた用語をあらかじめシステムに登録しておくことや、利用者に対し本ガイドラインに準じた用語の使用を推奨することが望ましい。</w:t>
      </w:r>
    </w:p>
    <w:p w14:paraId="47BADF1D" w14:textId="06E8E255" w:rsidR="006E1041" w:rsidRPr="000D2F63" w:rsidRDefault="002A69C8" w:rsidP="00B86507">
      <w:pPr>
        <w:ind w:leftChars="100" w:left="210" w:firstLineChars="102" w:firstLine="214"/>
      </w:pPr>
      <w:r>
        <w:rPr>
          <w:rFonts w:hint="eastAsia"/>
        </w:rPr>
        <w:t>また、</w:t>
      </w:r>
      <w:r w:rsidR="00E4359B">
        <w:rPr>
          <w:rFonts w:asciiTheme="minorEastAsia" w:hAnsiTheme="minorEastAsia" w:hint="eastAsia"/>
        </w:rPr>
        <w:t>畜産分野における名称・データ項目等</w:t>
      </w:r>
      <w:r>
        <w:rPr>
          <w:rFonts w:hint="eastAsia"/>
        </w:rPr>
        <w:t>に関する</w:t>
      </w:r>
      <w:r w:rsidR="000D2F63" w:rsidRPr="000D2F63">
        <w:rPr>
          <w:rFonts w:hint="eastAsia"/>
        </w:rPr>
        <w:t>情報の記録・管理等を行う農業</w:t>
      </w:r>
      <w:r w:rsidR="000D2F63" w:rsidRPr="000D2F63">
        <w:rPr>
          <w:rFonts w:hint="eastAsia"/>
        </w:rPr>
        <w:t>IT</w:t>
      </w:r>
      <w:r w:rsidR="000D2F63" w:rsidRPr="000D2F63">
        <w:rPr>
          <w:rFonts w:hint="eastAsia"/>
        </w:rPr>
        <w:t>システムを利用する農業経営体は、本ガイドラインに準じた用語を使用することが望ましい。</w:t>
      </w:r>
    </w:p>
    <w:p w14:paraId="7C67D60C" w14:textId="77777777" w:rsidR="00F5701E" w:rsidRPr="000D2F63" w:rsidRDefault="00F5701E"/>
    <w:p w14:paraId="297E1A64" w14:textId="0978EB39" w:rsidR="006E1041" w:rsidRPr="000D2F63" w:rsidRDefault="006E1041">
      <w:pPr>
        <w:rPr>
          <w:b/>
        </w:rPr>
      </w:pPr>
      <w:r w:rsidRPr="000D2F63">
        <w:rPr>
          <w:rFonts w:hint="eastAsia"/>
        </w:rPr>
        <w:t xml:space="preserve">　</w:t>
      </w:r>
      <w:r w:rsidRPr="000D2F63">
        <w:rPr>
          <w:rFonts w:asciiTheme="minorEastAsia" w:hAnsiTheme="minorEastAsia" w:hint="eastAsia"/>
          <w:b/>
        </w:rPr>
        <w:t>2.</w:t>
      </w:r>
      <w:r w:rsidR="000D2F63" w:rsidRPr="000D2F63">
        <w:rPr>
          <w:rFonts w:asciiTheme="minorEastAsia" w:hAnsiTheme="minorEastAsia" w:hint="eastAsia"/>
          <w:b/>
        </w:rPr>
        <w:t>3</w:t>
      </w:r>
      <w:r w:rsidRPr="000D2F63">
        <w:rPr>
          <w:rFonts w:hint="eastAsia"/>
          <w:b/>
        </w:rPr>
        <w:t xml:space="preserve">　留意事項</w:t>
      </w:r>
    </w:p>
    <w:p w14:paraId="65C73249" w14:textId="7237F32B" w:rsidR="006E1041" w:rsidRDefault="00E21F5F" w:rsidP="00B86507">
      <w:pPr>
        <w:ind w:firstLineChars="202" w:firstLine="424"/>
      </w:pPr>
      <w:r>
        <w:rPr>
          <w:rFonts w:hint="eastAsia"/>
        </w:rPr>
        <w:t>本ガイドラインは、今後、有識者の意見も</w:t>
      </w:r>
      <w:r w:rsidR="00B86507" w:rsidRPr="000D2F63">
        <w:rPr>
          <w:rFonts w:hint="eastAsia"/>
        </w:rPr>
        <w:t>踏まえ</w:t>
      </w:r>
      <w:r w:rsidR="006E1041" w:rsidRPr="000D2F63">
        <w:rPr>
          <w:rFonts w:hint="eastAsia"/>
        </w:rPr>
        <w:t>、適宜更新を行う。</w:t>
      </w:r>
    </w:p>
    <w:p w14:paraId="39FE36B0" w14:textId="77777777" w:rsidR="00A42C9F" w:rsidRDefault="00A42C9F" w:rsidP="00B86507">
      <w:pPr>
        <w:ind w:firstLineChars="202" w:firstLine="424"/>
      </w:pPr>
    </w:p>
    <w:sectPr w:rsidR="00A42C9F" w:rsidSect="00E21F5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7C74B" w14:textId="77777777" w:rsidR="009B5424" w:rsidRDefault="009B5424" w:rsidP="00CE64D7">
      <w:r>
        <w:separator/>
      </w:r>
    </w:p>
  </w:endnote>
  <w:endnote w:type="continuationSeparator" w:id="0">
    <w:p w14:paraId="16C7C730" w14:textId="77777777" w:rsidR="009B5424" w:rsidRDefault="009B5424" w:rsidP="00C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14F7" w14:textId="77777777" w:rsidR="00BE37D2" w:rsidRDefault="00BE37D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047B" w14:textId="190FF5FF" w:rsidR="0016476D" w:rsidRPr="00957598" w:rsidRDefault="0016476D" w:rsidP="0016476D">
    <w:pPr>
      <w:pStyle w:val="ad"/>
      <w:jc w:val="center"/>
      <w:rPr>
        <w:rFonts w:eastAsiaTheme="majorEastAsia"/>
        <w:szCs w:val="21"/>
      </w:rPr>
    </w:pPr>
    <w:r w:rsidRPr="00957598">
      <w:rPr>
        <w:rFonts w:eastAsiaTheme="majorEastAsia"/>
        <w:szCs w:val="21"/>
      </w:rPr>
      <w:fldChar w:fldCharType="begin"/>
    </w:r>
    <w:r w:rsidRPr="00957598">
      <w:rPr>
        <w:rFonts w:eastAsiaTheme="majorEastAsia"/>
        <w:szCs w:val="21"/>
      </w:rPr>
      <w:instrText>PAGE    \* MERGEFORMAT</w:instrText>
    </w:r>
    <w:r w:rsidRPr="00957598">
      <w:rPr>
        <w:rFonts w:eastAsiaTheme="majorEastAsia"/>
        <w:szCs w:val="21"/>
      </w:rPr>
      <w:fldChar w:fldCharType="separate"/>
    </w:r>
    <w:r w:rsidR="00BE37D2" w:rsidRPr="00BE37D2">
      <w:rPr>
        <w:rFonts w:eastAsiaTheme="majorEastAsia" w:cstheme="majorBidi"/>
        <w:noProof/>
        <w:szCs w:val="21"/>
        <w:lang w:val="ja-JP"/>
      </w:rPr>
      <w:t>3</w:t>
    </w:r>
    <w:r w:rsidRPr="00957598">
      <w:rPr>
        <w:rFonts w:eastAsiaTheme="majorEastAsia" w:cstheme="majorBidi"/>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97338"/>
      <w:docPartObj>
        <w:docPartGallery w:val="Page Numbers (Bottom of Page)"/>
        <w:docPartUnique/>
      </w:docPartObj>
    </w:sdtPr>
    <w:sdtEndPr/>
    <w:sdtContent>
      <w:p w14:paraId="433B7159" w14:textId="2B4C9E07" w:rsidR="00B92F5E" w:rsidRDefault="00B92F5E" w:rsidP="00B92F5E">
        <w:pPr>
          <w:pStyle w:val="ad"/>
          <w:jc w:val="center"/>
        </w:pPr>
        <w:r>
          <w:fldChar w:fldCharType="begin"/>
        </w:r>
        <w:r>
          <w:instrText>PAGE   \* MERGEFORMAT</w:instrText>
        </w:r>
        <w:r>
          <w:fldChar w:fldCharType="separate"/>
        </w:r>
        <w:r w:rsidR="00BE37D2" w:rsidRPr="00BE37D2">
          <w:rPr>
            <w:noProof/>
            <w:lang w:val="ja-JP"/>
          </w:rPr>
          <w:t>1</w:t>
        </w:r>
        <w:r>
          <w:fldChar w:fldCharType="end"/>
        </w:r>
      </w:p>
    </w:sdtContent>
  </w:sdt>
  <w:p w14:paraId="57D937B8" w14:textId="77777777" w:rsidR="00B92F5E" w:rsidRDefault="00B92F5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18E7" w14:textId="77777777" w:rsidR="009B5424" w:rsidRDefault="009B5424" w:rsidP="00CE64D7">
      <w:r>
        <w:separator/>
      </w:r>
    </w:p>
  </w:footnote>
  <w:footnote w:type="continuationSeparator" w:id="0">
    <w:p w14:paraId="3C6B97BD" w14:textId="77777777" w:rsidR="009B5424" w:rsidRDefault="009B5424" w:rsidP="00CE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8805" w14:textId="77777777" w:rsidR="00BE37D2" w:rsidRDefault="00BE37D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1231" w14:textId="77777777" w:rsidR="00BE37D2" w:rsidRDefault="00BE37D2">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6C280" w14:textId="77777777" w:rsidR="00BE37D2" w:rsidRDefault="00BE37D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71FB9"/>
    <w:multiLevelType w:val="hybridMultilevel"/>
    <w:tmpl w:val="133C5FD8"/>
    <w:lvl w:ilvl="0" w:tplc="B9360658">
      <w:start w:val="1"/>
      <w:numFmt w:val="bullet"/>
      <w:lvlText w:val=""/>
      <w:lvlJc w:val="left"/>
      <w:pPr>
        <w:ind w:left="939" w:hanging="420"/>
      </w:pPr>
      <w:rPr>
        <w:rFonts w:ascii="Wingdings" w:hAnsi="Wingdings" w:hint="default"/>
      </w:rPr>
    </w:lvl>
    <w:lvl w:ilvl="1" w:tplc="0409000B" w:tentative="1">
      <w:start w:val="1"/>
      <w:numFmt w:val="bullet"/>
      <w:lvlText w:val=""/>
      <w:lvlJc w:val="left"/>
      <w:pPr>
        <w:ind w:left="1359" w:hanging="420"/>
      </w:pPr>
      <w:rPr>
        <w:rFonts w:ascii="Wingdings" w:hAnsi="Wingdings" w:hint="default"/>
      </w:rPr>
    </w:lvl>
    <w:lvl w:ilvl="2" w:tplc="0409000D" w:tentative="1">
      <w:start w:val="1"/>
      <w:numFmt w:val="bullet"/>
      <w:lvlText w:val=""/>
      <w:lvlJc w:val="left"/>
      <w:pPr>
        <w:ind w:left="1779" w:hanging="420"/>
      </w:pPr>
      <w:rPr>
        <w:rFonts w:ascii="Wingdings" w:hAnsi="Wingdings" w:hint="default"/>
      </w:rPr>
    </w:lvl>
    <w:lvl w:ilvl="3" w:tplc="04090001" w:tentative="1">
      <w:start w:val="1"/>
      <w:numFmt w:val="bullet"/>
      <w:lvlText w:val=""/>
      <w:lvlJc w:val="left"/>
      <w:pPr>
        <w:ind w:left="2199" w:hanging="420"/>
      </w:pPr>
      <w:rPr>
        <w:rFonts w:ascii="Wingdings" w:hAnsi="Wingdings" w:hint="default"/>
      </w:rPr>
    </w:lvl>
    <w:lvl w:ilvl="4" w:tplc="0409000B" w:tentative="1">
      <w:start w:val="1"/>
      <w:numFmt w:val="bullet"/>
      <w:lvlText w:val=""/>
      <w:lvlJc w:val="left"/>
      <w:pPr>
        <w:ind w:left="2619" w:hanging="420"/>
      </w:pPr>
      <w:rPr>
        <w:rFonts w:ascii="Wingdings" w:hAnsi="Wingdings" w:hint="default"/>
      </w:rPr>
    </w:lvl>
    <w:lvl w:ilvl="5" w:tplc="0409000D" w:tentative="1">
      <w:start w:val="1"/>
      <w:numFmt w:val="bullet"/>
      <w:lvlText w:val=""/>
      <w:lvlJc w:val="left"/>
      <w:pPr>
        <w:ind w:left="3039" w:hanging="420"/>
      </w:pPr>
      <w:rPr>
        <w:rFonts w:ascii="Wingdings" w:hAnsi="Wingdings" w:hint="default"/>
      </w:rPr>
    </w:lvl>
    <w:lvl w:ilvl="6" w:tplc="04090001" w:tentative="1">
      <w:start w:val="1"/>
      <w:numFmt w:val="bullet"/>
      <w:lvlText w:val=""/>
      <w:lvlJc w:val="left"/>
      <w:pPr>
        <w:ind w:left="3459" w:hanging="420"/>
      </w:pPr>
      <w:rPr>
        <w:rFonts w:ascii="Wingdings" w:hAnsi="Wingdings" w:hint="default"/>
      </w:rPr>
    </w:lvl>
    <w:lvl w:ilvl="7" w:tplc="0409000B" w:tentative="1">
      <w:start w:val="1"/>
      <w:numFmt w:val="bullet"/>
      <w:lvlText w:val=""/>
      <w:lvlJc w:val="left"/>
      <w:pPr>
        <w:ind w:left="3879" w:hanging="420"/>
      </w:pPr>
      <w:rPr>
        <w:rFonts w:ascii="Wingdings" w:hAnsi="Wingdings" w:hint="default"/>
      </w:rPr>
    </w:lvl>
    <w:lvl w:ilvl="8" w:tplc="0409000D" w:tentative="1">
      <w:start w:val="1"/>
      <w:numFmt w:val="bullet"/>
      <w:lvlText w:val=""/>
      <w:lvlJc w:val="left"/>
      <w:pPr>
        <w:ind w:left="4299" w:hanging="420"/>
      </w:pPr>
      <w:rPr>
        <w:rFonts w:ascii="Wingdings" w:hAnsi="Wingdings" w:hint="default"/>
      </w:rPr>
    </w:lvl>
  </w:abstractNum>
  <w:abstractNum w:abstractNumId="1" w15:restartNumberingAfterBreak="0">
    <w:nsid w:val="67D17DD0"/>
    <w:multiLevelType w:val="hybridMultilevel"/>
    <w:tmpl w:val="860E669C"/>
    <w:lvl w:ilvl="0" w:tplc="ED24FCC4">
      <w:start w:val="1"/>
      <w:numFmt w:val="decimalFullWidth"/>
      <w:lvlText w:val="%1．"/>
      <w:lvlJc w:val="left"/>
      <w:pPr>
        <w:ind w:left="939" w:hanging="420"/>
      </w:pPr>
      <w:rPr>
        <w:rFonts w:hint="default"/>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8F"/>
    <w:rsid w:val="0000367C"/>
    <w:rsid w:val="0000490C"/>
    <w:rsid w:val="0000558D"/>
    <w:rsid w:val="000322AE"/>
    <w:rsid w:val="00040B39"/>
    <w:rsid w:val="00043987"/>
    <w:rsid w:val="00043E42"/>
    <w:rsid w:val="00075556"/>
    <w:rsid w:val="00084919"/>
    <w:rsid w:val="00090083"/>
    <w:rsid w:val="00093F4C"/>
    <w:rsid w:val="000A1641"/>
    <w:rsid w:val="000B02AE"/>
    <w:rsid w:val="000B14BE"/>
    <w:rsid w:val="000B46C8"/>
    <w:rsid w:val="000C3E86"/>
    <w:rsid w:val="000D2F63"/>
    <w:rsid w:val="000D5950"/>
    <w:rsid w:val="000E6306"/>
    <w:rsid w:val="000F0313"/>
    <w:rsid w:val="000F203A"/>
    <w:rsid w:val="00106FE8"/>
    <w:rsid w:val="001106DD"/>
    <w:rsid w:val="00117100"/>
    <w:rsid w:val="00123A55"/>
    <w:rsid w:val="00124751"/>
    <w:rsid w:val="00135FCF"/>
    <w:rsid w:val="00140E46"/>
    <w:rsid w:val="0016336F"/>
    <w:rsid w:val="0016476D"/>
    <w:rsid w:val="001918DC"/>
    <w:rsid w:val="001A0413"/>
    <w:rsid w:val="001A5E48"/>
    <w:rsid w:val="001C5B8A"/>
    <w:rsid w:val="001E5A02"/>
    <w:rsid w:val="001F66B4"/>
    <w:rsid w:val="002014D3"/>
    <w:rsid w:val="00236707"/>
    <w:rsid w:val="00255DB1"/>
    <w:rsid w:val="00266010"/>
    <w:rsid w:val="002A528D"/>
    <w:rsid w:val="002A69C8"/>
    <w:rsid w:val="002C6DD9"/>
    <w:rsid w:val="002E275A"/>
    <w:rsid w:val="002E3F5E"/>
    <w:rsid w:val="002E4DE0"/>
    <w:rsid w:val="002F56EB"/>
    <w:rsid w:val="003066EB"/>
    <w:rsid w:val="00334EAC"/>
    <w:rsid w:val="003408B7"/>
    <w:rsid w:val="00341E8F"/>
    <w:rsid w:val="003521DC"/>
    <w:rsid w:val="00374646"/>
    <w:rsid w:val="00375AA9"/>
    <w:rsid w:val="0038437B"/>
    <w:rsid w:val="00394022"/>
    <w:rsid w:val="003966EF"/>
    <w:rsid w:val="003A3AB8"/>
    <w:rsid w:val="003A3CA9"/>
    <w:rsid w:val="003A768B"/>
    <w:rsid w:val="003B5E10"/>
    <w:rsid w:val="003C03F0"/>
    <w:rsid w:val="003F080E"/>
    <w:rsid w:val="00402DF5"/>
    <w:rsid w:val="004459FF"/>
    <w:rsid w:val="00446ECA"/>
    <w:rsid w:val="00467507"/>
    <w:rsid w:val="00470DCF"/>
    <w:rsid w:val="0047795C"/>
    <w:rsid w:val="0048258F"/>
    <w:rsid w:val="004B29C3"/>
    <w:rsid w:val="004B6299"/>
    <w:rsid w:val="004C1A0A"/>
    <w:rsid w:val="004E246A"/>
    <w:rsid w:val="004E39FA"/>
    <w:rsid w:val="004F34E5"/>
    <w:rsid w:val="005166AB"/>
    <w:rsid w:val="00542967"/>
    <w:rsid w:val="00553502"/>
    <w:rsid w:val="005728C5"/>
    <w:rsid w:val="00575812"/>
    <w:rsid w:val="00584132"/>
    <w:rsid w:val="005927B6"/>
    <w:rsid w:val="005B7521"/>
    <w:rsid w:val="005C7678"/>
    <w:rsid w:val="005C7A19"/>
    <w:rsid w:val="005D40F7"/>
    <w:rsid w:val="00614168"/>
    <w:rsid w:val="0061777F"/>
    <w:rsid w:val="0063089F"/>
    <w:rsid w:val="0063519B"/>
    <w:rsid w:val="00637B0F"/>
    <w:rsid w:val="00645119"/>
    <w:rsid w:val="00652FB7"/>
    <w:rsid w:val="0065771D"/>
    <w:rsid w:val="00661789"/>
    <w:rsid w:val="00666348"/>
    <w:rsid w:val="00667A3D"/>
    <w:rsid w:val="00685C45"/>
    <w:rsid w:val="006A2074"/>
    <w:rsid w:val="006A7699"/>
    <w:rsid w:val="006B4F89"/>
    <w:rsid w:val="006C282F"/>
    <w:rsid w:val="006C71E4"/>
    <w:rsid w:val="006E1041"/>
    <w:rsid w:val="006E46CD"/>
    <w:rsid w:val="006F37DB"/>
    <w:rsid w:val="007744FB"/>
    <w:rsid w:val="00787FB1"/>
    <w:rsid w:val="007924DC"/>
    <w:rsid w:val="007A1E8E"/>
    <w:rsid w:val="007A73D3"/>
    <w:rsid w:val="007C5B9E"/>
    <w:rsid w:val="007D39FA"/>
    <w:rsid w:val="007F3724"/>
    <w:rsid w:val="00813ABA"/>
    <w:rsid w:val="008158E8"/>
    <w:rsid w:val="008279EF"/>
    <w:rsid w:val="00832707"/>
    <w:rsid w:val="008606C7"/>
    <w:rsid w:val="00860DE1"/>
    <w:rsid w:val="0086244F"/>
    <w:rsid w:val="008831EE"/>
    <w:rsid w:val="00884275"/>
    <w:rsid w:val="008968C0"/>
    <w:rsid w:val="008A6DA9"/>
    <w:rsid w:val="008B1C12"/>
    <w:rsid w:val="008D28EC"/>
    <w:rsid w:val="008D54A3"/>
    <w:rsid w:val="008E4E20"/>
    <w:rsid w:val="009010AB"/>
    <w:rsid w:val="0090248A"/>
    <w:rsid w:val="00902BA9"/>
    <w:rsid w:val="00906C56"/>
    <w:rsid w:val="00916294"/>
    <w:rsid w:val="00925FFD"/>
    <w:rsid w:val="00941874"/>
    <w:rsid w:val="00947BB0"/>
    <w:rsid w:val="00956A5F"/>
    <w:rsid w:val="00957598"/>
    <w:rsid w:val="009725BD"/>
    <w:rsid w:val="00983B97"/>
    <w:rsid w:val="009A3101"/>
    <w:rsid w:val="009B1ADD"/>
    <w:rsid w:val="009B5424"/>
    <w:rsid w:val="009E66CE"/>
    <w:rsid w:val="00A0149A"/>
    <w:rsid w:val="00A2580A"/>
    <w:rsid w:val="00A312EC"/>
    <w:rsid w:val="00A33A16"/>
    <w:rsid w:val="00A42C9F"/>
    <w:rsid w:val="00A431DD"/>
    <w:rsid w:val="00A5099C"/>
    <w:rsid w:val="00A538FB"/>
    <w:rsid w:val="00A6014E"/>
    <w:rsid w:val="00A77AC6"/>
    <w:rsid w:val="00AA0706"/>
    <w:rsid w:val="00AA4F5F"/>
    <w:rsid w:val="00AA7E18"/>
    <w:rsid w:val="00AC6795"/>
    <w:rsid w:val="00AE10E2"/>
    <w:rsid w:val="00AF0546"/>
    <w:rsid w:val="00AF3AE5"/>
    <w:rsid w:val="00AF77A4"/>
    <w:rsid w:val="00B03443"/>
    <w:rsid w:val="00B32403"/>
    <w:rsid w:val="00B34CDF"/>
    <w:rsid w:val="00B3568B"/>
    <w:rsid w:val="00B35B2C"/>
    <w:rsid w:val="00B4265F"/>
    <w:rsid w:val="00B43A3A"/>
    <w:rsid w:val="00B51545"/>
    <w:rsid w:val="00B6174F"/>
    <w:rsid w:val="00B675D6"/>
    <w:rsid w:val="00B75825"/>
    <w:rsid w:val="00B7589B"/>
    <w:rsid w:val="00B7741B"/>
    <w:rsid w:val="00B86507"/>
    <w:rsid w:val="00B92F5E"/>
    <w:rsid w:val="00B93B36"/>
    <w:rsid w:val="00BB2792"/>
    <w:rsid w:val="00BB728D"/>
    <w:rsid w:val="00BE37D2"/>
    <w:rsid w:val="00BF0319"/>
    <w:rsid w:val="00BF4A4B"/>
    <w:rsid w:val="00BF7001"/>
    <w:rsid w:val="00C14AAF"/>
    <w:rsid w:val="00C31474"/>
    <w:rsid w:val="00C462EF"/>
    <w:rsid w:val="00C66721"/>
    <w:rsid w:val="00CA289B"/>
    <w:rsid w:val="00CE4306"/>
    <w:rsid w:val="00CE64D7"/>
    <w:rsid w:val="00CE6A89"/>
    <w:rsid w:val="00CF4463"/>
    <w:rsid w:val="00CF739A"/>
    <w:rsid w:val="00D102E5"/>
    <w:rsid w:val="00D13865"/>
    <w:rsid w:val="00D13DBA"/>
    <w:rsid w:val="00D15D9B"/>
    <w:rsid w:val="00D210EB"/>
    <w:rsid w:val="00D247D4"/>
    <w:rsid w:val="00D41F17"/>
    <w:rsid w:val="00D4519E"/>
    <w:rsid w:val="00D5671C"/>
    <w:rsid w:val="00D61CF2"/>
    <w:rsid w:val="00D67079"/>
    <w:rsid w:val="00D70F72"/>
    <w:rsid w:val="00D825C5"/>
    <w:rsid w:val="00D845E9"/>
    <w:rsid w:val="00D92FDF"/>
    <w:rsid w:val="00D94C86"/>
    <w:rsid w:val="00DA277D"/>
    <w:rsid w:val="00DA3A19"/>
    <w:rsid w:val="00DB6112"/>
    <w:rsid w:val="00DD1E85"/>
    <w:rsid w:val="00DE012D"/>
    <w:rsid w:val="00E21F5F"/>
    <w:rsid w:val="00E270B9"/>
    <w:rsid w:val="00E4359B"/>
    <w:rsid w:val="00E475E0"/>
    <w:rsid w:val="00E66514"/>
    <w:rsid w:val="00EB2E38"/>
    <w:rsid w:val="00EB77C8"/>
    <w:rsid w:val="00EC31F3"/>
    <w:rsid w:val="00EC60C9"/>
    <w:rsid w:val="00ED37AD"/>
    <w:rsid w:val="00EF7256"/>
    <w:rsid w:val="00F0278A"/>
    <w:rsid w:val="00F35BF2"/>
    <w:rsid w:val="00F4006A"/>
    <w:rsid w:val="00F5701E"/>
    <w:rsid w:val="00F7254D"/>
    <w:rsid w:val="00F823A4"/>
    <w:rsid w:val="00F878AA"/>
    <w:rsid w:val="00FB05EF"/>
    <w:rsid w:val="00FB5601"/>
    <w:rsid w:val="00FB7543"/>
    <w:rsid w:val="00FC0D2D"/>
    <w:rsid w:val="00FC369D"/>
    <w:rsid w:val="00FE256C"/>
    <w:rsid w:val="00FE2A2C"/>
    <w:rsid w:val="00FE3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C6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0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04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614168"/>
    <w:rPr>
      <w:sz w:val="18"/>
      <w:szCs w:val="18"/>
    </w:rPr>
  </w:style>
  <w:style w:type="paragraph" w:styleId="a7">
    <w:name w:val="annotation text"/>
    <w:basedOn w:val="a"/>
    <w:link w:val="a8"/>
    <w:uiPriority w:val="99"/>
    <w:semiHidden/>
    <w:unhideWhenUsed/>
    <w:rsid w:val="00614168"/>
    <w:pPr>
      <w:jc w:val="left"/>
    </w:pPr>
  </w:style>
  <w:style w:type="character" w:customStyle="1" w:styleId="a8">
    <w:name w:val="コメント文字列 (文字)"/>
    <w:basedOn w:val="a0"/>
    <w:link w:val="a7"/>
    <w:uiPriority w:val="99"/>
    <w:semiHidden/>
    <w:rsid w:val="00614168"/>
  </w:style>
  <w:style w:type="paragraph" w:styleId="a9">
    <w:name w:val="annotation subject"/>
    <w:basedOn w:val="a7"/>
    <w:next w:val="a7"/>
    <w:link w:val="aa"/>
    <w:uiPriority w:val="99"/>
    <w:semiHidden/>
    <w:unhideWhenUsed/>
    <w:rsid w:val="00614168"/>
    <w:rPr>
      <w:b/>
      <w:bCs/>
    </w:rPr>
  </w:style>
  <w:style w:type="character" w:customStyle="1" w:styleId="aa">
    <w:name w:val="コメント内容 (文字)"/>
    <w:basedOn w:val="a8"/>
    <w:link w:val="a9"/>
    <w:uiPriority w:val="99"/>
    <w:semiHidden/>
    <w:rsid w:val="00614168"/>
    <w:rPr>
      <w:b/>
      <w:bCs/>
    </w:rPr>
  </w:style>
  <w:style w:type="paragraph" w:styleId="Web">
    <w:name w:val="Normal (Web)"/>
    <w:basedOn w:val="a"/>
    <w:uiPriority w:val="99"/>
    <w:semiHidden/>
    <w:unhideWhenUsed/>
    <w:rsid w:val="000B46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CE64D7"/>
    <w:pPr>
      <w:tabs>
        <w:tab w:val="center" w:pos="4252"/>
        <w:tab w:val="right" w:pos="8504"/>
      </w:tabs>
      <w:snapToGrid w:val="0"/>
    </w:pPr>
  </w:style>
  <w:style w:type="character" w:customStyle="1" w:styleId="ac">
    <w:name w:val="ヘッダー (文字)"/>
    <w:basedOn w:val="a0"/>
    <w:link w:val="ab"/>
    <w:uiPriority w:val="99"/>
    <w:rsid w:val="00CE64D7"/>
  </w:style>
  <w:style w:type="paragraph" w:styleId="ad">
    <w:name w:val="footer"/>
    <w:basedOn w:val="a"/>
    <w:link w:val="ae"/>
    <w:uiPriority w:val="99"/>
    <w:unhideWhenUsed/>
    <w:rsid w:val="00CE64D7"/>
    <w:pPr>
      <w:tabs>
        <w:tab w:val="center" w:pos="4252"/>
        <w:tab w:val="right" w:pos="8504"/>
      </w:tabs>
      <w:snapToGrid w:val="0"/>
    </w:pPr>
  </w:style>
  <w:style w:type="character" w:customStyle="1" w:styleId="ae">
    <w:name w:val="フッター (文字)"/>
    <w:basedOn w:val="a0"/>
    <w:link w:val="ad"/>
    <w:uiPriority w:val="99"/>
    <w:rsid w:val="00CE64D7"/>
  </w:style>
  <w:style w:type="paragraph" w:styleId="af">
    <w:name w:val="Plain Text"/>
    <w:basedOn w:val="a"/>
    <w:link w:val="af0"/>
    <w:uiPriority w:val="99"/>
    <w:semiHidden/>
    <w:unhideWhenUsed/>
    <w:rsid w:val="00C462EF"/>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C462EF"/>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FC369D"/>
  </w:style>
  <w:style w:type="character" w:customStyle="1" w:styleId="af2">
    <w:name w:val="日付 (文字)"/>
    <w:basedOn w:val="a0"/>
    <w:link w:val="af1"/>
    <w:uiPriority w:val="99"/>
    <w:semiHidden/>
    <w:rsid w:val="00FC369D"/>
  </w:style>
  <w:style w:type="paragraph" w:styleId="af3">
    <w:name w:val="List Paragraph"/>
    <w:basedOn w:val="a"/>
    <w:uiPriority w:val="34"/>
    <w:qFormat/>
    <w:rsid w:val="008D5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1790">
      <w:bodyDiv w:val="1"/>
      <w:marLeft w:val="0"/>
      <w:marRight w:val="0"/>
      <w:marTop w:val="0"/>
      <w:marBottom w:val="0"/>
      <w:divBdr>
        <w:top w:val="none" w:sz="0" w:space="0" w:color="auto"/>
        <w:left w:val="none" w:sz="0" w:space="0" w:color="auto"/>
        <w:bottom w:val="none" w:sz="0" w:space="0" w:color="auto"/>
        <w:right w:val="none" w:sz="0" w:space="0" w:color="auto"/>
      </w:divBdr>
    </w:div>
    <w:div w:id="429815651">
      <w:bodyDiv w:val="1"/>
      <w:marLeft w:val="0"/>
      <w:marRight w:val="0"/>
      <w:marTop w:val="0"/>
      <w:marBottom w:val="0"/>
      <w:divBdr>
        <w:top w:val="none" w:sz="0" w:space="0" w:color="auto"/>
        <w:left w:val="none" w:sz="0" w:space="0" w:color="auto"/>
        <w:bottom w:val="none" w:sz="0" w:space="0" w:color="auto"/>
        <w:right w:val="none" w:sz="0" w:space="0" w:color="auto"/>
      </w:divBdr>
    </w:div>
    <w:div w:id="1185825751">
      <w:bodyDiv w:val="1"/>
      <w:marLeft w:val="0"/>
      <w:marRight w:val="0"/>
      <w:marTop w:val="0"/>
      <w:marBottom w:val="0"/>
      <w:divBdr>
        <w:top w:val="none" w:sz="0" w:space="0" w:color="auto"/>
        <w:left w:val="none" w:sz="0" w:space="0" w:color="auto"/>
        <w:bottom w:val="none" w:sz="0" w:space="0" w:color="auto"/>
        <w:right w:val="none" w:sz="0" w:space="0" w:color="auto"/>
      </w:divBdr>
      <w:divsChild>
        <w:div w:id="490829311">
          <w:marLeft w:val="720"/>
          <w:marRight w:val="0"/>
          <w:marTop w:val="50"/>
          <w:marBottom w:val="0"/>
          <w:divBdr>
            <w:top w:val="none" w:sz="0" w:space="0" w:color="auto"/>
            <w:left w:val="none" w:sz="0" w:space="0" w:color="auto"/>
            <w:bottom w:val="none" w:sz="0" w:space="0" w:color="auto"/>
            <w:right w:val="none" w:sz="0" w:space="0" w:color="auto"/>
          </w:divBdr>
        </w:div>
        <w:div w:id="1926301913">
          <w:marLeft w:val="720"/>
          <w:marRight w:val="0"/>
          <w:marTop w:val="50"/>
          <w:marBottom w:val="0"/>
          <w:divBdr>
            <w:top w:val="none" w:sz="0" w:space="0" w:color="auto"/>
            <w:left w:val="none" w:sz="0" w:space="0" w:color="auto"/>
            <w:bottom w:val="none" w:sz="0" w:space="0" w:color="auto"/>
            <w:right w:val="none" w:sz="0" w:space="0" w:color="auto"/>
          </w:divBdr>
        </w:div>
        <w:div w:id="490558935">
          <w:marLeft w:val="720"/>
          <w:marRight w:val="0"/>
          <w:marTop w:val="50"/>
          <w:marBottom w:val="0"/>
          <w:divBdr>
            <w:top w:val="none" w:sz="0" w:space="0" w:color="auto"/>
            <w:left w:val="none" w:sz="0" w:space="0" w:color="auto"/>
            <w:bottom w:val="none" w:sz="0" w:space="0" w:color="auto"/>
            <w:right w:val="none" w:sz="0" w:space="0" w:color="auto"/>
          </w:divBdr>
        </w:div>
      </w:divsChild>
    </w:div>
    <w:div w:id="1235774931">
      <w:bodyDiv w:val="1"/>
      <w:marLeft w:val="0"/>
      <w:marRight w:val="0"/>
      <w:marTop w:val="0"/>
      <w:marBottom w:val="0"/>
      <w:divBdr>
        <w:top w:val="none" w:sz="0" w:space="0" w:color="auto"/>
        <w:left w:val="none" w:sz="0" w:space="0" w:color="auto"/>
        <w:bottom w:val="none" w:sz="0" w:space="0" w:color="auto"/>
        <w:right w:val="none" w:sz="0" w:space="0" w:color="auto"/>
      </w:divBdr>
      <w:divsChild>
        <w:div w:id="1399356863">
          <w:marLeft w:val="288"/>
          <w:marRight w:val="0"/>
          <w:marTop w:val="58"/>
          <w:marBottom w:val="0"/>
          <w:divBdr>
            <w:top w:val="none" w:sz="0" w:space="0" w:color="auto"/>
            <w:left w:val="none" w:sz="0" w:space="0" w:color="auto"/>
            <w:bottom w:val="none" w:sz="0" w:space="0" w:color="auto"/>
            <w:right w:val="none" w:sz="0" w:space="0" w:color="auto"/>
          </w:divBdr>
        </w:div>
        <w:div w:id="1407727231">
          <w:marLeft w:val="288"/>
          <w:marRight w:val="0"/>
          <w:marTop w:val="58"/>
          <w:marBottom w:val="0"/>
          <w:divBdr>
            <w:top w:val="none" w:sz="0" w:space="0" w:color="auto"/>
            <w:left w:val="none" w:sz="0" w:space="0" w:color="auto"/>
            <w:bottom w:val="none" w:sz="0" w:space="0" w:color="auto"/>
            <w:right w:val="none" w:sz="0" w:space="0" w:color="auto"/>
          </w:divBdr>
        </w:div>
        <w:div w:id="190728229">
          <w:marLeft w:val="288"/>
          <w:marRight w:val="0"/>
          <w:marTop w:val="58"/>
          <w:marBottom w:val="0"/>
          <w:divBdr>
            <w:top w:val="none" w:sz="0" w:space="0" w:color="auto"/>
            <w:left w:val="none" w:sz="0" w:space="0" w:color="auto"/>
            <w:bottom w:val="none" w:sz="0" w:space="0" w:color="auto"/>
            <w:right w:val="none" w:sz="0" w:space="0" w:color="auto"/>
          </w:divBdr>
        </w:div>
        <w:div w:id="107049537">
          <w:marLeft w:val="288"/>
          <w:marRight w:val="0"/>
          <w:marTop w:val="58"/>
          <w:marBottom w:val="0"/>
          <w:divBdr>
            <w:top w:val="none" w:sz="0" w:space="0" w:color="auto"/>
            <w:left w:val="none" w:sz="0" w:space="0" w:color="auto"/>
            <w:bottom w:val="none" w:sz="0" w:space="0" w:color="auto"/>
            <w:right w:val="none" w:sz="0" w:space="0" w:color="auto"/>
          </w:divBdr>
        </w:div>
      </w:divsChild>
    </w:div>
    <w:div w:id="1246450258">
      <w:bodyDiv w:val="1"/>
      <w:marLeft w:val="0"/>
      <w:marRight w:val="0"/>
      <w:marTop w:val="0"/>
      <w:marBottom w:val="0"/>
      <w:divBdr>
        <w:top w:val="none" w:sz="0" w:space="0" w:color="auto"/>
        <w:left w:val="none" w:sz="0" w:space="0" w:color="auto"/>
        <w:bottom w:val="none" w:sz="0" w:space="0" w:color="auto"/>
        <w:right w:val="none" w:sz="0" w:space="0" w:color="auto"/>
      </w:divBdr>
    </w:div>
    <w:div w:id="1417826757">
      <w:bodyDiv w:val="1"/>
      <w:marLeft w:val="0"/>
      <w:marRight w:val="0"/>
      <w:marTop w:val="0"/>
      <w:marBottom w:val="0"/>
      <w:divBdr>
        <w:top w:val="none" w:sz="0" w:space="0" w:color="auto"/>
        <w:left w:val="none" w:sz="0" w:space="0" w:color="auto"/>
        <w:bottom w:val="none" w:sz="0" w:space="0" w:color="auto"/>
        <w:right w:val="none" w:sz="0" w:space="0" w:color="auto"/>
      </w:divBdr>
    </w:div>
    <w:div w:id="1831215449">
      <w:bodyDiv w:val="1"/>
      <w:marLeft w:val="0"/>
      <w:marRight w:val="0"/>
      <w:marTop w:val="0"/>
      <w:marBottom w:val="0"/>
      <w:divBdr>
        <w:top w:val="none" w:sz="0" w:space="0" w:color="auto"/>
        <w:left w:val="none" w:sz="0" w:space="0" w:color="auto"/>
        <w:bottom w:val="none" w:sz="0" w:space="0" w:color="auto"/>
        <w:right w:val="none" w:sz="0" w:space="0" w:color="auto"/>
      </w:divBdr>
      <w:divsChild>
        <w:div w:id="428812403">
          <w:marLeft w:val="288"/>
          <w:marRight w:val="0"/>
          <w:marTop w:val="58"/>
          <w:marBottom w:val="0"/>
          <w:divBdr>
            <w:top w:val="none" w:sz="0" w:space="0" w:color="auto"/>
            <w:left w:val="none" w:sz="0" w:space="0" w:color="auto"/>
            <w:bottom w:val="none" w:sz="0" w:space="0" w:color="auto"/>
            <w:right w:val="none" w:sz="0" w:space="0" w:color="auto"/>
          </w:divBdr>
        </w:div>
        <w:div w:id="1010370051">
          <w:marLeft w:val="288"/>
          <w:marRight w:val="0"/>
          <w:marTop w:val="58"/>
          <w:marBottom w:val="0"/>
          <w:divBdr>
            <w:top w:val="none" w:sz="0" w:space="0" w:color="auto"/>
            <w:left w:val="none" w:sz="0" w:space="0" w:color="auto"/>
            <w:bottom w:val="none" w:sz="0" w:space="0" w:color="auto"/>
            <w:right w:val="none" w:sz="0" w:space="0" w:color="auto"/>
          </w:divBdr>
        </w:div>
        <w:div w:id="2013602974">
          <w:marLeft w:val="288"/>
          <w:marRight w:val="0"/>
          <w:marTop w:val="58"/>
          <w:marBottom w:val="0"/>
          <w:divBdr>
            <w:top w:val="none" w:sz="0" w:space="0" w:color="auto"/>
            <w:left w:val="none" w:sz="0" w:space="0" w:color="auto"/>
            <w:bottom w:val="none" w:sz="0" w:space="0" w:color="auto"/>
            <w:right w:val="none" w:sz="0" w:space="0" w:color="auto"/>
          </w:divBdr>
        </w:div>
        <w:div w:id="1375808868">
          <w:marLeft w:val="288"/>
          <w:marRight w:val="0"/>
          <w:marTop w:val="58"/>
          <w:marBottom w:val="0"/>
          <w:divBdr>
            <w:top w:val="none" w:sz="0" w:space="0" w:color="auto"/>
            <w:left w:val="none" w:sz="0" w:space="0" w:color="auto"/>
            <w:bottom w:val="none" w:sz="0" w:space="0" w:color="auto"/>
            <w:right w:val="none" w:sz="0" w:space="0" w:color="auto"/>
          </w:divBdr>
        </w:div>
      </w:divsChild>
    </w:div>
    <w:div w:id="1873029568">
      <w:bodyDiv w:val="1"/>
      <w:marLeft w:val="0"/>
      <w:marRight w:val="0"/>
      <w:marTop w:val="0"/>
      <w:marBottom w:val="0"/>
      <w:divBdr>
        <w:top w:val="none" w:sz="0" w:space="0" w:color="auto"/>
        <w:left w:val="none" w:sz="0" w:space="0" w:color="auto"/>
        <w:bottom w:val="none" w:sz="0" w:space="0" w:color="auto"/>
        <w:right w:val="none" w:sz="0" w:space="0" w:color="auto"/>
      </w:divBdr>
      <w:divsChild>
        <w:div w:id="1096053824">
          <w:marLeft w:val="720"/>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2250</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2019-04-09T06:16:00Z</dcterms:created>
  <dcterms:modified xsi:type="dcterms:W3CDTF">2019-04-09T06:29:00Z</dcterms:modified>
</cp:coreProperties>
</file>